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5A89" w14:textId="77777777" w:rsidR="003B5A94" w:rsidRPr="007A27F0" w:rsidRDefault="003B5A94" w:rsidP="003B5A94">
      <w:pPr>
        <w:pStyle w:val="BodyText"/>
      </w:pPr>
      <w:r w:rsidRPr="007A27F0">
        <w:t>Проєкт</w:t>
      </w:r>
    </w:p>
    <w:p w14:paraId="58AA2F1B" w14:textId="77777777" w:rsidR="003B5A94" w:rsidRPr="007A27F0" w:rsidRDefault="003B5A94" w:rsidP="003B5A94">
      <w:pPr>
        <w:pStyle w:val="BodyText"/>
      </w:pPr>
    </w:p>
    <w:p w14:paraId="13DE09E2" w14:textId="77777777" w:rsidR="003B5A94" w:rsidRPr="007A27F0" w:rsidRDefault="003B5A94" w:rsidP="003B5A94">
      <w:pPr>
        <w:pStyle w:val="BodyText"/>
      </w:pPr>
    </w:p>
    <w:p w14:paraId="482DEC3B" w14:textId="77777777" w:rsidR="003B5A94" w:rsidRPr="007A27F0" w:rsidRDefault="003B5A94" w:rsidP="003B5A94">
      <w:pPr>
        <w:pStyle w:val="Heading1"/>
        <w:spacing w:before="189"/>
        <w:ind w:left="570" w:right="494"/>
        <w:jc w:val="center"/>
      </w:pPr>
      <w:r w:rsidRPr="007A27F0">
        <w:t>ПОЛОЖЕННЯ</w:t>
      </w:r>
    </w:p>
    <w:p w14:paraId="24CC7810" w14:textId="77777777" w:rsidR="003B5A94" w:rsidRPr="003B5A94" w:rsidRDefault="003B5A94" w:rsidP="003B5A94">
      <w:pPr>
        <w:pStyle w:val="Heading1"/>
        <w:spacing w:before="1"/>
        <w:ind w:left="570" w:right="494"/>
        <w:jc w:val="center"/>
      </w:pPr>
      <w:r w:rsidRPr="003B5A94">
        <w:t>Положення про порядок реалізації права на академічну мобільність</w:t>
      </w:r>
    </w:p>
    <w:p w14:paraId="5326D57A" w14:textId="77777777" w:rsidR="003B5A94" w:rsidRPr="007A27F0" w:rsidRDefault="003B5A94" w:rsidP="003B5A94">
      <w:pPr>
        <w:pStyle w:val="Heading1"/>
        <w:spacing w:before="1"/>
        <w:ind w:left="570" w:right="494"/>
        <w:jc w:val="center"/>
      </w:pPr>
      <w:r w:rsidRPr="007A27F0">
        <w:t xml:space="preserve"> (нова</w:t>
      </w:r>
      <w:r w:rsidRPr="007A27F0">
        <w:rPr>
          <w:spacing w:val="-1"/>
        </w:rPr>
        <w:t xml:space="preserve"> </w:t>
      </w:r>
      <w:r w:rsidRPr="007A27F0">
        <w:t>редакція)</w:t>
      </w:r>
    </w:p>
    <w:p w14:paraId="13D89718" w14:textId="77777777" w:rsidR="003B5A94" w:rsidRPr="007A27F0" w:rsidRDefault="003B5A94" w:rsidP="006D6A40">
      <w:pPr>
        <w:spacing w:after="0"/>
        <w:jc w:val="both"/>
        <w:rPr>
          <w:rFonts w:ascii="Times New Roman" w:hAnsi="Times New Roman" w:cs="Times New Roman"/>
          <w:b/>
          <w:sz w:val="24"/>
          <w:szCs w:val="24"/>
        </w:rPr>
      </w:pPr>
    </w:p>
    <w:p w14:paraId="77292B2A"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1. ЗАГАЛЬНІ ПОЛОЖЕННЯ</w:t>
      </w:r>
    </w:p>
    <w:p w14:paraId="0169D3FC" w14:textId="77777777" w:rsidR="006D6A40" w:rsidRPr="007A27F0" w:rsidRDefault="006D6A40" w:rsidP="006D6A40">
      <w:pPr>
        <w:spacing w:after="0"/>
        <w:jc w:val="both"/>
        <w:rPr>
          <w:rFonts w:ascii="Times New Roman" w:hAnsi="Times New Roman" w:cs="Times New Roman"/>
          <w:sz w:val="24"/>
          <w:szCs w:val="24"/>
        </w:rPr>
      </w:pPr>
    </w:p>
    <w:p w14:paraId="53F6296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1.1. Положення про порядок реалізації права на академічну мобільність (далі –Положення) розроблено з метою врегулювання порядку реалізації права на академічну мобільність у Маріупольському державному університеті  відповідно до Закону України “Про Вищу освіту”, Закону України “Про освіту”, Постанови Кабінету міністрів України №579 “Про затвердження Положення про порядок реалізації права на академічну мобільність” від 12 серпня 2015 р. та Постанови Кабінету міністрів України №599 “Про внесення змін до деяких постанов Кабінету Міністрів України щодо врегулювання питань академічної мобільності” від 13 травня 2022 р. та  Постанови Кабінету міністрів України № 366 «Про внесення зміни до Правил перетинання державного кордону громадянами України» від 2 квітня 2024 р., а також Стратегії Інтернаціоналізації МДУ  (2024-2027рр.). </w:t>
      </w:r>
    </w:p>
    <w:p w14:paraId="259F8A32" w14:textId="77777777" w:rsidR="006D6A40" w:rsidRPr="007A27F0" w:rsidRDefault="006D6A40" w:rsidP="006D6A40">
      <w:pPr>
        <w:spacing w:after="0"/>
        <w:jc w:val="both"/>
        <w:rPr>
          <w:rFonts w:ascii="Times New Roman" w:hAnsi="Times New Roman" w:cs="Times New Roman"/>
          <w:sz w:val="24"/>
          <w:szCs w:val="24"/>
        </w:rPr>
      </w:pPr>
    </w:p>
    <w:p w14:paraId="7485786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1.2. Положення регламентує діяльність Маріупольського державного університету (далі – Університет) в сфері організації акаде</w:t>
      </w:r>
      <w:r w:rsidR="009A39A9" w:rsidRPr="007A27F0">
        <w:rPr>
          <w:rFonts w:ascii="Times New Roman" w:hAnsi="Times New Roman" w:cs="Times New Roman"/>
          <w:sz w:val="24"/>
          <w:szCs w:val="24"/>
        </w:rPr>
        <w:t xml:space="preserve">мічної мобільності в Україні та </w:t>
      </w:r>
      <w:r w:rsidRPr="007A27F0">
        <w:rPr>
          <w:rFonts w:ascii="Times New Roman" w:hAnsi="Times New Roman" w:cs="Times New Roman"/>
          <w:sz w:val="24"/>
          <w:szCs w:val="24"/>
        </w:rPr>
        <w:t>за кордоном</w:t>
      </w:r>
      <w:r w:rsidR="009A39A9" w:rsidRPr="007A27F0">
        <w:rPr>
          <w:rFonts w:ascii="Times New Roman" w:hAnsi="Times New Roman" w:cs="Times New Roman"/>
          <w:sz w:val="24"/>
          <w:szCs w:val="24"/>
        </w:rPr>
        <w:t>.</w:t>
      </w:r>
      <w:r w:rsidRPr="007A27F0">
        <w:rPr>
          <w:rFonts w:ascii="Times New Roman" w:hAnsi="Times New Roman" w:cs="Times New Roman"/>
          <w:sz w:val="24"/>
          <w:szCs w:val="24"/>
        </w:rPr>
        <w:t xml:space="preserve"> </w:t>
      </w:r>
    </w:p>
    <w:p w14:paraId="3F69ECC0" w14:textId="77777777" w:rsidR="006D6A40" w:rsidRPr="007A27F0" w:rsidRDefault="006D6A40" w:rsidP="006D6A40">
      <w:pPr>
        <w:spacing w:after="0"/>
        <w:jc w:val="both"/>
        <w:rPr>
          <w:rFonts w:ascii="Times New Roman" w:hAnsi="Times New Roman" w:cs="Times New Roman"/>
          <w:sz w:val="24"/>
          <w:szCs w:val="24"/>
        </w:rPr>
      </w:pPr>
    </w:p>
    <w:p w14:paraId="5DAC650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1.3. У цьому Положенні терміни вживаються у такому значенні:</w:t>
      </w:r>
    </w:p>
    <w:p w14:paraId="39ACB13C" w14:textId="77777777" w:rsidR="006D6A40" w:rsidRPr="007A27F0" w:rsidRDefault="006D6A40" w:rsidP="006D6A40">
      <w:pPr>
        <w:spacing w:after="0"/>
        <w:jc w:val="both"/>
        <w:rPr>
          <w:rFonts w:ascii="Times New Roman" w:hAnsi="Times New Roman" w:cs="Times New Roman"/>
          <w:sz w:val="24"/>
          <w:szCs w:val="24"/>
        </w:rPr>
      </w:pPr>
    </w:p>
    <w:p w14:paraId="31180FA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b/>
          <w:sz w:val="24"/>
          <w:szCs w:val="24"/>
        </w:rPr>
        <w:t xml:space="preserve">академічна мобільність </w:t>
      </w:r>
      <w:r w:rsidRPr="007A27F0">
        <w:rPr>
          <w:rFonts w:ascii="Times New Roman" w:hAnsi="Times New Roman" w:cs="Times New Roman"/>
          <w:sz w:val="24"/>
          <w:szCs w:val="24"/>
        </w:rPr>
        <w:t>– це можливість учасників освітнього процесу навчатися, викладати, стажуватися чи проводити наукову діяльність в іншому закладі вищої освіти (далі – ЗВО),  на території України чи поза її межами;</w:t>
      </w:r>
    </w:p>
    <w:p w14:paraId="031D771A" w14:textId="77777777" w:rsidR="006D6A40" w:rsidRPr="007A27F0" w:rsidRDefault="006D6A40" w:rsidP="006D6A40">
      <w:pPr>
        <w:spacing w:after="0"/>
        <w:jc w:val="both"/>
        <w:rPr>
          <w:rFonts w:ascii="Times New Roman" w:hAnsi="Times New Roman" w:cs="Times New Roman"/>
          <w:sz w:val="24"/>
          <w:szCs w:val="24"/>
        </w:rPr>
      </w:pPr>
    </w:p>
    <w:p w14:paraId="1C6ED67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b/>
          <w:sz w:val="24"/>
          <w:szCs w:val="24"/>
        </w:rPr>
        <w:t>європейська кредитна трансферно-накопичувальна система</w:t>
      </w:r>
      <w:r w:rsidRPr="007A27F0">
        <w:rPr>
          <w:rFonts w:ascii="Times New Roman" w:hAnsi="Times New Roman" w:cs="Times New Roman"/>
          <w:sz w:val="24"/>
          <w:szCs w:val="24"/>
        </w:rPr>
        <w:t xml:space="preserve">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w:t>
      </w:r>
    </w:p>
    <w:p w14:paraId="6326920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p w14:paraId="59BC5474" w14:textId="77777777" w:rsidR="006D6A40" w:rsidRPr="007A27F0" w:rsidRDefault="006D6A40" w:rsidP="006D6A40">
      <w:pPr>
        <w:spacing w:after="0"/>
        <w:jc w:val="both"/>
        <w:rPr>
          <w:rFonts w:ascii="Times New Roman" w:hAnsi="Times New Roman" w:cs="Times New Roman"/>
          <w:sz w:val="24"/>
          <w:szCs w:val="24"/>
        </w:rPr>
      </w:pPr>
    </w:p>
    <w:p w14:paraId="2900DE6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b/>
          <w:sz w:val="24"/>
          <w:szCs w:val="24"/>
        </w:rPr>
        <w:t>кредитна академічна мобільність</w:t>
      </w:r>
      <w:r w:rsidRPr="007A27F0">
        <w:rPr>
          <w:rFonts w:ascii="Times New Roman" w:hAnsi="Times New Roman" w:cs="Times New Roman"/>
          <w:sz w:val="24"/>
          <w:szCs w:val="24"/>
        </w:rPr>
        <w:t xml:space="preserve"> – навчання у приймаючому  закладі вищої освіти (далі приймаючий ЗВО), відмінному від постійного місця навчання учасника освітнього процесу, з метою здобуття кредитів Європейської кредитної трансферно-накопичувальної системи (далі – ЄКТС) та/або відповідних компетентностей, результатів навчання (без здобуття кредитів ЄКТС), що будуть визнані у ЗВО постійного місця навчання вітчизняного чи іноземного учасника освітнього процесу. При цьому загальний період навчання для таких учасників за програмами кредитної мобільності  залишається незмінним;</w:t>
      </w:r>
    </w:p>
    <w:p w14:paraId="2160DD5A" w14:textId="77777777" w:rsidR="006D6A40" w:rsidRPr="007A27F0" w:rsidRDefault="006D6A40" w:rsidP="006D6A40">
      <w:pPr>
        <w:spacing w:after="0"/>
        <w:jc w:val="both"/>
        <w:rPr>
          <w:rFonts w:ascii="Times New Roman" w:hAnsi="Times New Roman" w:cs="Times New Roman"/>
          <w:b/>
          <w:sz w:val="24"/>
          <w:szCs w:val="24"/>
        </w:rPr>
      </w:pPr>
    </w:p>
    <w:p w14:paraId="1C18878F" w14:textId="2A413CF4" w:rsidR="006D6A40" w:rsidRPr="007A27F0" w:rsidRDefault="00B52788" w:rsidP="006D6A40">
      <w:pPr>
        <w:spacing w:after="0"/>
        <w:jc w:val="both"/>
        <w:rPr>
          <w:rFonts w:ascii="Times New Roman" w:hAnsi="Times New Roman" w:cs="Times New Roman"/>
          <w:sz w:val="24"/>
          <w:szCs w:val="24"/>
        </w:rPr>
      </w:pPr>
      <w:r w:rsidRPr="00022408">
        <w:rPr>
          <w:rFonts w:ascii="Times New Roman" w:hAnsi="Times New Roman" w:cs="Times New Roman"/>
          <w:b/>
          <w:sz w:val="24"/>
          <w:szCs w:val="24"/>
          <w:lang w:val="ru-RU"/>
        </w:rPr>
        <w:t>договір</w:t>
      </w:r>
      <w:r w:rsidR="006D6A40" w:rsidRPr="00022408">
        <w:rPr>
          <w:rFonts w:ascii="Times New Roman" w:hAnsi="Times New Roman" w:cs="Times New Roman"/>
          <w:b/>
          <w:sz w:val="24"/>
          <w:szCs w:val="24"/>
        </w:rPr>
        <w:t xml:space="preserve"> про навчання</w:t>
      </w:r>
      <w:r w:rsidR="006D6A40" w:rsidRPr="00022408">
        <w:rPr>
          <w:rFonts w:ascii="Times New Roman" w:hAnsi="Times New Roman" w:cs="Times New Roman"/>
          <w:sz w:val="24"/>
          <w:szCs w:val="24"/>
        </w:rPr>
        <w:t xml:space="preserve"> –</w:t>
      </w:r>
      <w:r w:rsidR="006D6A40" w:rsidRPr="007A27F0">
        <w:rPr>
          <w:rFonts w:ascii="Times New Roman" w:hAnsi="Times New Roman" w:cs="Times New Roman"/>
          <w:sz w:val="24"/>
          <w:szCs w:val="24"/>
        </w:rPr>
        <w:t xml:space="preserve"> документ, де визначається навчальна програма, яку має пройти здобувач вищої освіти у приймаючому університеті, визначено цільові результати навчання та положення про офіційне визнання.</w:t>
      </w:r>
    </w:p>
    <w:p w14:paraId="741545D3" w14:textId="77777777" w:rsidR="006D6A40" w:rsidRPr="007A27F0" w:rsidRDefault="006D6A40" w:rsidP="006D6A40">
      <w:pPr>
        <w:spacing w:after="0"/>
        <w:jc w:val="both"/>
        <w:rPr>
          <w:rFonts w:ascii="Times New Roman" w:hAnsi="Times New Roman" w:cs="Times New Roman"/>
          <w:sz w:val="24"/>
          <w:szCs w:val="24"/>
        </w:rPr>
      </w:pPr>
    </w:p>
    <w:p w14:paraId="6F24976D" w14:textId="025C749C"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1.4. Загальною метою </w:t>
      </w:r>
      <w:r w:rsidR="00B52788">
        <w:rPr>
          <w:rFonts w:ascii="Times New Roman" w:hAnsi="Times New Roman" w:cs="Times New Roman"/>
          <w:sz w:val="24"/>
          <w:szCs w:val="24"/>
        </w:rPr>
        <w:t xml:space="preserve">міжнародної </w:t>
      </w:r>
      <w:r w:rsidRPr="007A27F0">
        <w:rPr>
          <w:rFonts w:ascii="Times New Roman" w:hAnsi="Times New Roman" w:cs="Times New Roman"/>
          <w:sz w:val="24"/>
          <w:szCs w:val="24"/>
        </w:rPr>
        <w:t>академічн</w:t>
      </w:r>
      <w:r w:rsidR="00B52788">
        <w:rPr>
          <w:rFonts w:ascii="Times New Roman" w:hAnsi="Times New Roman" w:cs="Times New Roman"/>
          <w:sz w:val="24"/>
          <w:szCs w:val="24"/>
        </w:rPr>
        <w:t>ої</w:t>
      </w:r>
      <w:r w:rsidRPr="007A27F0">
        <w:rPr>
          <w:rFonts w:ascii="Times New Roman" w:hAnsi="Times New Roman" w:cs="Times New Roman"/>
          <w:sz w:val="24"/>
          <w:szCs w:val="24"/>
        </w:rPr>
        <w:t xml:space="preserve"> мобільн</w:t>
      </w:r>
      <w:r w:rsidR="005E181A">
        <w:rPr>
          <w:rFonts w:ascii="Times New Roman" w:hAnsi="Times New Roman" w:cs="Times New Roman"/>
          <w:sz w:val="24"/>
          <w:szCs w:val="24"/>
        </w:rPr>
        <w:t>о</w:t>
      </w:r>
      <w:r w:rsidRPr="007A27F0">
        <w:rPr>
          <w:rFonts w:ascii="Times New Roman" w:hAnsi="Times New Roman" w:cs="Times New Roman"/>
          <w:sz w:val="24"/>
          <w:szCs w:val="24"/>
        </w:rPr>
        <w:t>ст</w:t>
      </w:r>
      <w:r w:rsidR="00B52788">
        <w:rPr>
          <w:rFonts w:ascii="Times New Roman" w:hAnsi="Times New Roman" w:cs="Times New Roman"/>
          <w:sz w:val="24"/>
          <w:szCs w:val="24"/>
        </w:rPr>
        <w:t>і</w:t>
      </w:r>
      <w:r w:rsidRPr="007A27F0">
        <w:rPr>
          <w:rFonts w:ascii="Times New Roman" w:hAnsi="Times New Roman" w:cs="Times New Roman"/>
          <w:sz w:val="24"/>
          <w:szCs w:val="24"/>
        </w:rPr>
        <w:t xml:space="preserve"> для здобувачів освіти, </w:t>
      </w:r>
      <w:r w:rsidR="00AD6A6B">
        <w:rPr>
          <w:rFonts w:ascii="Times New Roman" w:hAnsi="Times New Roman" w:cs="Times New Roman"/>
          <w:sz w:val="24"/>
          <w:szCs w:val="24"/>
        </w:rPr>
        <w:t>здобувачів освіти наукового ступня за денною (очною) формою здобуття освіти</w:t>
      </w:r>
      <w:r w:rsidR="00AD6A6B">
        <w:rPr>
          <w:rStyle w:val="CommentReference"/>
        </w:rPr>
        <w:t xml:space="preserve"> </w:t>
      </w:r>
      <w:r w:rsidR="00AD6A6B">
        <w:rPr>
          <w:rFonts w:ascii="Times New Roman" w:hAnsi="Times New Roman" w:cs="Times New Roman"/>
          <w:sz w:val="24"/>
          <w:szCs w:val="24"/>
        </w:rPr>
        <w:t>та</w:t>
      </w:r>
      <w:r w:rsidRPr="007A27F0">
        <w:rPr>
          <w:rFonts w:ascii="Times New Roman" w:hAnsi="Times New Roman" w:cs="Times New Roman"/>
          <w:sz w:val="24"/>
          <w:szCs w:val="24"/>
        </w:rPr>
        <w:t xml:space="preserve"> викладачів України  є:</w:t>
      </w:r>
    </w:p>
    <w:p w14:paraId="69D2207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w:t>
      </w:r>
      <w:r w:rsidRPr="007A27F0">
        <w:rPr>
          <w:rFonts w:ascii="Times New Roman" w:hAnsi="Times New Roman" w:cs="Times New Roman"/>
          <w:sz w:val="24"/>
          <w:szCs w:val="24"/>
        </w:rPr>
        <w:tab/>
        <w:t>інтеграція України у Європейський простір вищої освіти та Європейський дослідницький простір;</w:t>
      </w:r>
    </w:p>
    <w:p w14:paraId="3D34566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обмін передовими практиками та досвідом у сферах освіти і науки;</w:t>
      </w:r>
    </w:p>
    <w:p w14:paraId="1BE3EA8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модернізація системи освіти;</w:t>
      </w:r>
    </w:p>
    <w:p w14:paraId="11A9754B" w14:textId="10C5B149"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цифров</w:t>
      </w:r>
      <w:r w:rsidR="005E181A">
        <w:rPr>
          <w:rFonts w:ascii="Times New Roman" w:hAnsi="Times New Roman" w:cs="Times New Roman"/>
          <w:sz w:val="24"/>
          <w:szCs w:val="24"/>
        </w:rPr>
        <w:t>і</w:t>
      </w:r>
      <w:r w:rsidRPr="007A27F0">
        <w:rPr>
          <w:rFonts w:ascii="Times New Roman" w:hAnsi="Times New Roman" w:cs="Times New Roman"/>
          <w:sz w:val="24"/>
          <w:szCs w:val="24"/>
        </w:rPr>
        <w:t>зація навчання та управління;</w:t>
      </w:r>
    </w:p>
    <w:p w14:paraId="2D058AD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підвищення якості освіти та ефективності наукових досліджень;</w:t>
      </w:r>
    </w:p>
    <w:p w14:paraId="48AB8C8E"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підвищення конкурентоспроможності освітньо-наукової спільноти України;</w:t>
      </w:r>
    </w:p>
    <w:p w14:paraId="783BFD7F"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розвиток професійних навичок та особистісних якостей учасників академічної мобільності;</w:t>
      </w:r>
    </w:p>
    <w:p w14:paraId="3078F02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поглиблення співробітництва з міжнародними партнерами у сферах освіти і науки;</w:t>
      </w:r>
    </w:p>
    <w:p w14:paraId="2AA16A6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підтримка соціальних, економічних, культурних взаємовідносин та зв’язків з іншими країнами.</w:t>
      </w:r>
    </w:p>
    <w:p w14:paraId="0D7C86CE" w14:textId="77777777" w:rsidR="006D6A40" w:rsidRPr="007A27F0" w:rsidRDefault="006D6A40" w:rsidP="006D6A40">
      <w:pPr>
        <w:spacing w:after="0"/>
        <w:jc w:val="both"/>
        <w:rPr>
          <w:rFonts w:ascii="Times New Roman" w:hAnsi="Times New Roman" w:cs="Times New Roman"/>
          <w:sz w:val="24"/>
          <w:szCs w:val="24"/>
        </w:rPr>
      </w:pPr>
    </w:p>
    <w:p w14:paraId="7D4C50F1" w14:textId="7756CB28"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Завданнями учасників</w:t>
      </w:r>
      <w:r w:rsidR="00B52788">
        <w:rPr>
          <w:rFonts w:ascii="Times New Roman" w:hAnsi="Times New Roman" w:cs="Times New Roman"/>
          <w:sz w:val="24"/>
          <w:szCs w:val="24"/>
        </w:rPr>
        <w:t xml:space="preserve"> міжнародної</w:t>
      </w:r>
      <w:r w:rsidRPr="007A27F0">
        <w:rPr>
          <w:rFonts w:ascii="Times New Roman" w:hAnsi="Times New Roman" w:cs="Times New Roman"/>
          <w:sz w:val="24"/>
          <w:szCs w:val="24"/>
        </w:rPr>
        <w:t xml:space="preserve"> академічної мобільності </w:t>
      </w:r>
      <w:r w:rsidR="00AD6A6B">
        <w:rPr>
          <w:rFonts w:ascii="Times New Roman" w:hAnsi="Times New Roman" w:cs="Times New Roman"/>
          <w:sz w:val="24"/>
          <w:szCs w:val="24"/>
        </w:rPr>
        <w:t>(</w:t>
      </w:r>
      <w:r w:rsidRPr="007A27F0">
        <w:rPr>
          <w:rFonts w:ascii="Times New Roman" w:hAnsi="Times New Roman" w:cs="Times New Roman"/>
          <w:sz w:val="24"/>
          <w:szCs w:val="24"/>
        </w:rPr>
        <w:t xml:space="preserve">здобувачів освіти, </w:t>
      </w:r>
      <w:r w:rsidR="00AD6A6B" w:rsidRPr="00AD6A6B">
        <w:rPr>
          <w:rFonts w:ascii="Times New Roman" w:hAnsi="Times New Roman" w:cs="Times New Roman"/>
          <w:sz w:val="24"/>
          <w:szCs w:val="24"/>
        </w:rPr>
        <w:t xml:space="preserve">здобувачів освіти наукового ступня за денною (очною) формою здобуття освіти </w:t>
      </w:r>
      <w:r w:rsidRPr="007A27F0">
        <w:rPr>
          <w:rFonts w:ascii="Times New Roman" w:hAnsi="Times New Roman" w:cs="Times New Roman"/>
          <w:sz w:val="24"/>
          <w:szCs w:val="24"/>
        </w:rPr>
        <w:t>та викладачів Університету) є:</w:t>
      </w:r>
    </w:p>
    <w:p w14:paraId="73CA320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підвищення рівня теоретичної та практичної підготовки, професійної майстерності учасників академічної мобільності;</w:t>
      </w:r>
    </w:p>
    <w:p w14:paraId="2EEDEF6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отримання міжнародного досвіду провадження викладацької, наукової,</w:t>
      </w:r>
    </w:p>
    <w:p w14:paraId="79068A4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науково-технічної діяльності та доступу до європейської та світової</w:t>
      </w:r>
    </w:p>
    <w:p w14:paraId="0AF2A3C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дослідницької інфраструктури;</w:t>
      </w:r>
    </w:p>
    <w:p w14:paraId="1982AE5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реалізація спільних наукових, науково-технічних та/або освітніх проєктів;</w:t>
      </w:r>
    </w:p>
    <w:p w14:paraId="4567024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підвищення рівня володіння іноземними мовами.</w:t>
      </w:r>
    </w:p>
    <w:p w14:paraId="1BCFC40D" w14:textId="77777777" w:rsidR="006D6A40" w:rsidRPr="007A27F0" w:rsidRDefault="006D6A40" w:rsidP="006D6A40">
      <w:pPr>
        <w:spacing w:after="0"/>
        <w:jc w:val="both"/>
        <w:rPr>
          <w:rFonts w:ascii="Times New Roman" w:hAnsi="Times New Roman" w:cs="Times New Roman"/>
          <w:sz w:val="24"/>
          <w:szCs w:val="24"/>
        </w:rPr>
      </w:pPr>
    </w:p>
    <w:p w14:paraId="0CA0E12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1.5. Академічна мобільність поділяється на:</w:t>
      </w:r>
    </w:p>
    <w:p w14:paraId="12EAFC2D" w14:textId="77777777" w:rsidR="006D6A40" w:rsidRPr="007A27F0" w:rsidRDefault="006D6A40" w:rsidP="006D6A40">
      <w:pPr>
        <w:spacing w:after="0"/>
        <w:jc w:val="both"/>
        <w:rPr>
          <w:rFonts w:ascii="Times New Roman" w:hAnsi="Times New Roman" w:cs="Times New Roman"/>
          <w:sz w:val="24"/>
          <w:szCs w:val="24"/>
        </w:rPr>
      </w:pPr>
    </w:p>
    <w:p w14:paraId="5BD8FDBF"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 за місцем її реалізації: </w:t>
      </w:r>
    </w:p>
    <w:p w14:paraId="2E8B797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внутрішню, що передбачає навчання, виконання програми академічної мобільності українським учасником в іншому українському ЗВО і, відмінному від місця постійного навчання (роботи);</w:t>
      </w:r>
    </w:p>
    <w:p w14:paraId="37BF34A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міжнародну, що передбачає навчання, виконання програми академічної мобільності українським учасником в іноземному ЗВО;</w:t>
      </w:r>
    </w:p>
    <w:p w14:paraId="3D53B88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іноземного учасника - в українському ЗВО;</w:t>
      </w:r>
    </w:p>
    <w:p w14:paraId="4FDA959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 за сферою діяльності – на освітню та наукову;</w:t>
      </w:r>
    </w:p>
    <w:p w14:paraId="0FA9A27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 за способом реалізації:</w:t>
      </w:r>
    </w:p>
    <w:p w14:paraId="79C981B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очну, що передбачає фізичне переміщення учасника академічної мобільності до приймаючого ЗВО;</w:t>
      </w:r>
    </w:p>
    <w:p w14:paraId="42816FC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дистанційну, що передбачає інтерактивну взаємодію учасника академічної мобільності за допомогою відповідних інформаційно-комунікаційних технологій;</w:t>
      </w:r>
    </w:p>
    <w:p w14:paraId="7AAA8866"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змішану, що передбачає очно-дистанційну участь учасника академічної мобільності.</w:t>
      </w:r>
    </w:p>
    <w:p w14:paraId="7B3FA018" w14:textId="77777777" w:rsidR="006D6A40" w:rsidRPr="007A27F0" w:rsidRDefault="006D6A40" w:rsidP="006D6A40">
      <w:pPr>
        <w:spacing w:after="0"/>
        <w:jc w:val="both"/>
        <w:rPr>
          <w:rFonts w:ascii="Times New Roman" w:hAnsi="Times New Roman" w:cs="Times New Roman"/>
          <w:sz w:val="24"/>
          <w:szCs w:val="24"/>
        </w:rPr>
      </w:pPr>
    </w:p>
    <w:p w14:paraId="52EDC06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1.6. Освітня академічна мобільність за процедурою визнання результатів навчання  поділяється на: </w:t>
      </w:r>
    </w:p>
    <w:p w14:paraId="05FB7A8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кредитну, що передбачає навчання українського учасника в іноземному або українському (відмінному від постійного місця навчання) ЗВО або іноземного учасника в українському ЗВО з метою досягнення результатів навчання та/або відповідних компетентностей із здобуття кредитів ЄКТС, що будуть визнані в українському (для українського учасника) або іноземному (для іноземного учасника) ЗВО постійного місця навчання;</w:t>
      </w:r>
    </w:p>
    <w:p w14:paraId="1B99371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w:t>
      </w:r>
      <w:r w:rsidRPr="007A27F0">
        <w:rPr>
          <w:rFonts w:ascii="Times New Roman" w:hAnsi="Times New Roman" w:cs="Times New Roman"/>
          <w:sz w:val="24"/>
          <w:szCs w:val="24"/>
        </w:rPr>
        <w:tab/>
        <w:t>ступеневу, що передбачає навчання українського учасника в іноземному або українському ЗВО або іноземного учасника в українському ЗВО  за узгодженими між такими ЗВО освітніми (освітньо-професійними) програмами з метою здобуття певного рівня освіти, що дає такій особі право на отримання документа про фахову передвищу або вищу освіту в установленому законодавством порядку.</w:t>
      </w:r>
    </w:p>
    <w:p w14:paraId="5FE3F660" w14:textId="77777777" w:rsidR="006D6A40" w:rsidRPr="007A27F0" w:rsidRDefault="006D6A40" w:rsidP="006D6A40">
      <w:pPr>
        <w:spacing w:after="0"/>
        <w:jc w:val="both"/>
        <w:rPr>
          <w:rFonts w:ascii="Times New Roman" w:hAnsi="Times New Roman" w:cs="Times New Roman"/>
          <w:sz w:val="24"/>
          <w:szCs w:val="24"/>
        </w:rPr>
      </w:pPr>
    </w:p>
    <w:p w14:paraId="476FAC7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1.7. Формами академічної мобільності є:</w:t>
      </w:r>
    </w:p>
    <w:p w14:paraId="2238718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 для учасників академічної мобільності, які здобувають освітній ступінь бакалавра, магістра:</w:t>
      </w:r>
    </w:p>
    <w:p w14:paraId="6A6729A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навчання за освітніми (освітньо-професійними) програмами кредитної або ступеневої академічної мобільності;</w:t>
      </w:r>
    </w:p>
    <w:p w14:paraId="12B5793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мовне стажування (удосконалення рівня практичного володіння іноземною</w:t>
      </w:r>
    </w:p>
    <w:p w14:paraId="56F8A18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мовою в певній професійній діяльності або галузі знань);</w:t>
      </w:r>
    </w:p>
    <w:p w14:paraId="1B5A854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навчально-наукове стажування (діяльність, спрямована на набуття практичного</w:t>
      </w:r>
    </w:p>
    <w:p w14:paraId="7AB6B8B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досвіду на основі досліджень та формування нових професійних компетентностей у психолого-педагогічній, науково-дослідній, організаційно-управлінській діяльності в межах певної спеціальності/освітньої програми);</w:t>
      </w:r>
    </w:p>
    <w:p w14:paraId="4ED96E3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практика (отримання досвіду професійної діяльності в галузі майбутньої, наявної, суміжної спеціальності/освітньої програми під керівництвом працівників приймаючого ЗВО з метою формування фахових компетентностей та навичок у реальних, у тому числі виробничих, умовах для прийняття самостійних рішень у практичній діяльності, оволодіння методами, формами організації та засобами праці в певній професійній діяльності або галузі знань);</w:t>
      </w:r>
    </w:p>
    <w:p w14:paraId="066537AE" w14:textId="77777777" w:rsidR="006D6A40" w:rsidRPr="007A27F0" w:rsidRDefault="006D6A40" w:rsidP="006D6A40">
      <w:pPr>
        <w:spacing w:after="0"/>
        <w:jc w:val="both"/>
        <w:rPr>
          <w:rFonts w:ascii="Times New Roman" w:hAnsi="Times New Roman" w:cs="Times New Roman"/>
          <w:sz w:val="24"/>
          <w:szCs w:val="24"/>
        </w:rPr>
      </w:pPr>
    </w:p>
    <w:p w14:paraId="7415B49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 для учасників академічної мобільності, які здобувають освітньо-науковий ступінь доктора філософії/доктора мистецтва, науковий ступінь доктора наук або є педагогічними, науково-педагогічними, науковими, іншими працівниками Університету:</w:t>
      </w:r>
    </w:p>
    <w:p w14:paraId="7FBD453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участь у програмах кредитної академічної мобільності учасників академічної</w:t>
      </w:r>
    </w:p>
    <w:p w14:paraId="1B162D46"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мобільності, які здобувають освітньо-науковий ступінь доктора</w:t>
      </w:r>
    </w:p>
    <w:p w14:paraId="3CD3908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філософії/доктора мистецтва;</w:t>
      </w:r>
    </w:p>
    <w:p w14:paraId="1B5B4F9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участь у спільних освітніх та/або наукових проєктах (діяльність у складі тимчасової проєктної групи, утвореної на певний термін для реалізації мети та виконання завдань певного освітнього або наукового проєкту за рахунок гранту, наданого приймаючим ЗВО;</w:t>
      </w:r>
    </w:p>
    <w:p w14:paraId="1908826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викладання;</w:t>
      </w:r>
    </w:p>
    <w:p w14:paraId="767FBEF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стажування;</w:t>
      </w:r>
    </w:p>
    <w:p w14:paraId="1DCE459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наукове стажування;</w:t>
      </w:r>
    </w:p>
    <w:p w14:paraId="0D5000A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інші форми (участь у семінарах, конференціях, виступи та публікації в межах певної спеціальності/освітньої програми тощо), що не суперечать законодавству.</w:t>
      </w:r>
    </w:p>
    <w:p w14:paraId="5134ED5D" w14:textId="77777777" w:rsidR="006D6A40" w:rsidRPr="007A27F0" w:rsidRDefault="006D6A40" w:rsidP="006D6A40">
      <w:pPr>
        <w:spacing w:after="0"/>
        <w:jc w:val="both"/>
        <w:rPr>
          <w:rFonts w:ascii="Times New Roman" w:hAnsi="Times New Roman" w:cs="Times New Roman"/>
          <w:sz w:val="24"/>
          <w:szCs w:val="24"/>
        </w:rPr>
      </w:pPr>
    </w:p>
    <w:p w14:paraId="18538DBF" w14:textId="701A4499"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1.8. Під час участі в </w:t>
      </w:r>
      <w:r w:rsidR="00B52788" w:rsidRPr="007A27F0">
        <w:rPr>
          <w:rFonts w:ascii="Times New Roman" w:hAnsi="Times New Roman" w:cs="Times New Roman"/>
          <w:sz w:val="24"/>
          <w:szCs w:val="24"/>
        </w:rPr>
        <w:t>програм</w:t>
      </w:r>
      <w:r w:rsidR="00B52788">
        <w:rPr>
          <w:rFonts w:ascii="Times New Roman" w:hAnsi="Times New Roman" w:cs="Times New Roman"/>
          <w:sz w:val="24"/>
          <w:szCs w:val="24"/>
        </w:rPr>
        <w:t>ах</w:t>
      </w:r>
      <w:r w:rsidRPr="007A27F0">
        <w:rPr>
          <w:rFonts w:ascii="Times New Roman" w:hAnsi="Times New Roman" w:cs="Times New Roman"/>
          <w:sz w:val="24"/>
          <w:szCs w:val="24"/>
        </w:rPr>
        <w:t xml:space="preserve"> академічної мобільності та після ї</w:t>
      </w:r>
      <w:r w:rsidR="00B52788">
        <w:rPr>
          <w:rFonts w:ascii="Times New Roman" w:hAnsi="Times New Roman" w:cs="Times New Roman"/>
          <w:sz w:val="24"/>
          <w:szCs w:val="24"/>
        </w:rPr>
        <w:t xml:space="preserve">х </w:t>
      </w:r>
      <w:r w:rsidRPr="007A27F0">
        <w:rPr>
          <w:rFonts w:ascii="Times New Roman" w:hAnsi="Times New Roman" w:cs="Times New Roman"/>
          <w:sz w:val="24"/>
          <w:szCs w:val="24"/>
        </w:rPr>
        <w:t>завершення учасники відповідних програм залишаються здобувачами вищої освіти того самого рівня освіти. Тривалість, кількість учасників, напрями (факультети, підрозділи), основна і додаткова мови, терміни подання заявок для участі в програмах академічної мобільності тощо визначаються цим Положенням і відповідними договорами між Університетом та приймаючим ЗВО.</w:t>
      </w:r>
    </w:p>
    <w:p w14:paraId="171AEE71" w14:textId="77777777" w:rsidR="006D6A40" w:rsidRPr="007A27F0" w:rsidRDefault="006D6A40" w:rsidP="006D6A40">
      <w:pPr>
        <w:spacing w:after="0"/>
        <w:jc w:val="both"/>
        <w:rPr>
          <w:rFonts w:ascii="Times New Roman" w:hAnsi="Times New Roman" w:cs="Times New Roman"/>
          <w:sz w:val="24"/>
          <w:szCs w:val="24"/>
        </w:rPr>
      </w:pPr>
    </w:p>
    <w:p w14:paraId="7F3A2DF4" w14:textId="0CD3BDCD"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1.9. Для реалізації </w:t>
      </w:r>
      <w:r w:rsidR="00494F71" w:rsidRPr="007A27F0">
        <w:rPr>
          <w:rFonts w:ascii="Times New Roman" w:hAnsi="Times New Roman" w:cs="Times New Roman"/>
          <w:sz w:val="24"/>
          <w:szCs w:val="24"/>
        </w:rPr>
        <w:t>академічної</w:t>
      </w:r>
      <w:r w:rsidRPr="007A27F0">
        <w:rPr>
          <w:rFonts w:ascii="Times New Roman" w:hAnsi="Times New Roman" w:cs="Times New Roman"/>
          <w:sz w:val="24"/>
          <w:szCs w:val="24"/>
        </w:rPr>
        <w:t xml:space="preserve"> мобільності Університет укладає договір з приймаючим ЗВО  про виконання програми академічної мобільності. Особа, яка пройшла конкурс, укладає </w:t>
      </w:r>
      <w:r w:rsidR="00B52788">
        <w:rPr>
          <w:rFonts w:ascii="Times New Roman" w:hAnsi="Times New Roman" w:cs="Times New Roman"/>
          <w:sz w:val="24"/>
          <w:szCs w:val="24"/>
        </w:rPr>
        <w:t>Договір</w:t>
      </w:r>
      <w:r w:rsidRPr="007A27F0">
        <w:rPr>
          <w:rFonts w:ascii="Times New Roman" w:hAnsi="Times New Roman" w:cs="Times New Roman"/>
          <w:sz w:val="24"/>
          <w:szCs w:val="24"/>
        </w:rPr>
        <w:t xml:space="preserve"> про навчання, яка підписується Університетом та приймаючим ЗВО.</w:t>
      </w:r>
    </w:p>
    <w:p w14:paraId="7601DFBA" w14:textId="77777777" w:rsidR="006D6A40" w:rsidRPr="007A27F0" w:rsidRDefault="006D6A40" w:rsidP="006D6A40">
      <w:pPr>
        <w:spacing w:after="0"/>
        <w:jc w:val="both"/>
        <w:rPr>
          <w:rFonts w:ascii="Times New Roman" w:hAnsi="Times New Roman" w:cs="Times New Roman"/>
          <w:sz w:val="24"/>
          <w:szCs w:val="24"/>
        </w:rPr>
      </w:pPr>
    </w:p>
    <w:p w14:paraId="40F0C69A" w14:textId="572A23C6"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1.10. Не можуть брати участь у програмі академічної мобільності в Університеті громадяни держави, визнаної в установленому порядку державою-агресором або державою-окупантом, або держави, що не визнає тимчасово окуповані території такими, що належать Україні.</w:t>
      </w:r>
    </w:p>
    <w:p w14:paraId="6FFFC84D" w14:textId="77777777" w:rsidR="006D6A40" w:rsidRPr="007A27F0" w:rsidRDefault="006D6A40" w:rsidP="006D6A40">
      <w:pPr>
        <w:spacing w:after="0"/>
        <w:jc w:val="both"/>
        <w:rPr>
          <w:rFonts w:ascii="Times New Roman" w:hAnsi="Times New Roman" w:cs="Times New Roman"/>
          <w:sz w:val="24"/>
          <w:szCs w:val="24"/>
        </w:rPr>
      </w:pPr>
    </w:p>
    <w:p w14:paraId="42B42151" w14:textId="75290BDE"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1.11. Учасниками програми академічної мобільності відповідно до цього Положення можуть бути:</w:t>
      </w:r>
    </w:p>
    <w:p w14:paraId="136EF74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громадяни України;</w:t>
      </w:r>
    </w:p>
    <w:p w14:paraId="2310D98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іноземці, які здобувають вищу освіту в ЗВО України; </w:t>
      </w:r>
    </w:p>
    <w:p w14:paraId="5876B4A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особи, яких визнано біженцями та особи, які потребують додаткового захисту, які здобувають вищу освіту певного освітнього, освітньо-наукового/освітньо-творчого рівня, науковий ступінь за денною формою здобуття освіти (з відривом від виробництва) або працюють за основним місцем роботи в Університеті і які на умовах і в порядку, визначених цим Положенням, беруть участь у програмі академічної мобільності в іноземному або іншому українському ЗВО;</w:t>
      </w:r>
    </w:p>
    <w:p w14:paraId="5CFCB6D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іноземці, особи без громадянства, які здобувають вищу освіту, науковий ступінь або працюють в іноземному ЗВО та беруть участь у програмі академічної мобільності в Університеті.</w:t>
      </w:r>
    </w:p>
    <w:p w14:paraId="65FE5574" w14:textId="77777777" w:rsidR="006D6A40" w:rsidRPr="007A27F0" w:rsidRDefault="006D6A40" w:rsidP="006D6A40">
      <w:pPr>
        <w:spacing w:after="0"/>
        <w:jc w:val="both"/>
        <w:rPr>
          <w:rFonts w:ascii="Times New Roman" w:hAnsi="Times New Roman" w:cs="Times New Roman"/>
          <w:sz w:val="24"/>
          <w:szCs w:val="24"/>
        </w:rPr>
      </w:pPr>
    </w:p>
    <w:p w14:paraId="692121B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1.12. На період  академічної мобільності українські учасники:</w:t>
      </w:r>
    </w:p>
    <w:p w14:paraId="3716B2B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зберігають за собою місце навчання, право на призначення академічної та/або соціальної стипендії незалежно від наявності в партнерському договорі та/або договорі академічної мобільності положення щодо фінансової підтримки ЗВО у грошовій та/або безгрошовій формі та її обсягів; </w:t>
      </w:r>
    </w:p>
    <w:p w14:paraId="7CD2AC0E"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зберігається інше </w:t>
      </w:r>
      <w:r w:rsidRPr="00801DBE">
        <w:rPr>
          <w:rFonts w:ascii="Times New Roman" w:hAnsi="Times New Roman" w:cs="Times New Roman"/>
          <w:sz w:val="24"/>
          <w:szCs w:val="24"/>
        </w:rPr>
        <w:t>соціальне забезпечення</w:t>
      </w:r>
      <w:r w:rsidRPr="007A27F0">
        <w:rPr>
          <w:rFonts w:ascii="Times New Roman" w:hAnsi="Times New Roman" w:cs="Times New Roman"/>
          <w:sz w:val="24"/>
          <w:szCs w:val="24"/>
        </w:rPr>
        <w:t xml:space="preserve"> відповідно до законодавства. Стипендіальне забезпечення під час та після завершення участі у програмі академічної мобільності здійснюється відповідно до чинного законодавства, а також відповідно до результатів  екзаменаційної сесії;</w:t>
      </w:r>
    </w:p>
    <w:p w14:paraId="391FA14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студенти, які здобувають освіту в Університеті за контрактною формою навчання не звільняються від сплати контракту. </w:t>
      </w:r>
    </w:p>
    <w:p w14:paraId="0D7AF4F1" w14:textId="77777777" w:rsidR="006D6A40" w:rsidRPr="007A27F0" w:rsidRDefault="006D6A40" w:rsidP="006D6A40">
      <w:pPr>
        <w:spacing w:after="0"/>
        <w:jc w:val="both"/>
        <w:rPr>
          <w:rFonts w:ascii="Times New Roman" w:hAnsi="Times New Roman" w:cs="Times New Roman"/>
          <w:sz w:val="24"/>
          <w:szCs w:val="24"/>
        </w:rPr>
      </w:pPr>
    </w:p>
    <w:p w14:paraId="4113745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1.13. На період академічної мобільності українські учасники – педагогічні, науково-педагогічні, наукові та інші працівники зберігають на строк до:</w:t>
      </w:r>
    </w:p>
    <w:p w14:paraId="2263806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двох років – посаду за основним місцем роботи;</w:t>
      </w:r>
    </w:p>
    <w:p w14:paraId="5E40E15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шести місяців – оплату праці за основним місцем роботи в розмірі середньої заробітної плати відповідно до законодавства, якщо підтримка у грошовій формі протягом усього терміну участі у програмі академічної мобільності у приймаючому  ЗВО не передбачена або передбачена в розмірі, що на дату укладення договору про академічну мобільність є меншою за розмір середнього прожиткового мінімуму в країні перебування. Для підтвердження права на збереження заробітної плати на час участі в академічній мобільності педагогічні, науково-педагогічні, наукові та інші працівники подають у ЦМО запрошення від приймаючого ЗВО з інформацією про: </w:t>
      </w:r>
    </w:p>
    <w:p w14:paraId="7A122AE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а) наявність чи відсутність підтримки у грошовій формі ;</w:t>
      </w:r>
    </w:p>
    <w:p w14:paraId="2605181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б) розмір підтримки у грошовій формі (якщо передбачена) та розмір середнього прожиткового мінімуму в країні перебування.</w:t>
      </w:r>
    </w:p>
    <w:p w14:paraId="2C7A167A" w14:textId="77777777" w:rsidR="006D6A40" w:rsidRPr="007A27F0" w:rsidRDefault="006D6A40" w:rsidP="006D6A40">
      <w:pPr>
        <w:spacing w:after="0"/>
        <w:jc w:val="both"/>
        <w:rPr>
          <w:rFonts w:ascii="Times New Roman" w:hAnsi="Times New Roman" w:cs="Times New Roman"/>
          <w:sz w:val="24"/>
          <w:szCs w:val="24"/>
        </w:rPr>
      </w:pPr>
    </w:p>
    <w:p w14:paraId="62BD244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1.14. Тривалість участі у програмах академічної мобільності для учасників академічної мобільності, які здобувають освітньо-науковий ступінь доктора філософії/доктора мистецтва, науковий ступінь доктора наук або є педагогічними, науково-педагогічними, науковими, іншими працівниками Університету, не може перевищувати двох років поспіль.</w:t>
      </w:r>
    </w:p>
    <w:p w14:paraId="79C8D20C" w14:textId="48085139" w:rsidR="006D6A40" w:rsidRPr="007A27F0" w:rsidRDefault="006D6A40" w:rsidP="006D6A40">
      <w:pPr>
        <w:spacing w:after="0"/>
        <w:jc w:val="both"/>
        <w:rPr>
          <w:rFonts w:ascii="Times New Roman" w:hAnsi="Times New Roman" w:cs="Times New Roman"/>
          <w:sz w:val="24"/>
          <w:szCs w:val="24"/>
        </w:rPr>
      </w:pPr>
    </w:p>
    <w:p w14:paraId="282F1F8E" w14:textId="77777777" w:rsidR="006D6A40" w:rsidRPr="007A27F0" w:rsidRDefault="006D6A40" w:rsidP="006D6A40">
      <w:pPr>
        <w:spacing w:after="0"/>
        <w:jc w:val="both"/>
        <w:rPr>
          <w:rFonts w:ascii="Times New Roman" w:hAnsi="Times New Roman" w:cs="Times New Roman"/>
          <w:sz w:val="24"/>
          <w:szCs w:val="24"/>
        </w:rPr>
      </w:pPr>
    </w:p>
    <w:p w14:paraId="32DA548B" w14:textId="6ACE4731"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2. ОРГАНІЗАЦІЙНЕ ЗАБЕЗПЕЧЕННЯ АКАДЕМІЧНОЇ МОБІЛЬНОСТІ</w:t>
      </w:r>
    </w:p>
    <w:p w14:paraId="7CEA16AF" w14:textId="77777777" w:rsidR="006D6A40" w:rsidRPr="007A27F0" w:rsidRDefault="006D6A40" w:rsidP="006D6A40">
      <w:pPr>
        <w:spacing w:after="0"/>
        <w:jc w:val="both"/>
        <w:rPr>
          <w:rFonts w:ascii="Times New Roman" w:hAnsi="Times New Roman" w:cs="Times New Roman"/>
          <w:sz w:val="24"/>
          <w:szCs w:val="24"/>
        </w:rPr>
      </w:pPr>
    </w:p>
    <w:p w14:paraId="3B752EA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2.1. Організацію академічної мобільності (комунікацію, зокрема укладання угод із приймаючим ЗВО , інформування факультетів, кафедр про наявні можливості академічної мобільності, надання методичної допомоги щодо оформлення документів та узгодження освітніх програм   (освітніх програм академічної мобільності, трансферу кредитів тощо) забезпечує Центр міжнародної освіти Університету (далі – ЦМО) та деканати.</w:t>
      </w:r>
    </w:p>
    <w:p w14:paraId="198AEED2" w14:textId="77777777" w:rsidR="006D6A40" w:rsidRPr="007A27F0" w:rsidRDefault="006D6A40" w:rsidP="006D6A40">
      <w:pPr>
        <w:spacing w:after="0"/>
        <w:jc w:val="both"/>
        <w:rPr>
          <w:rFonts w:ascii="Times New Roman" w:hAnsi="Times New Roman" w:cs="Times New Roman"/>
          <w:sz w:val="24"/>
          <w:szCs w:val="24"/>
        </w:rPr>
      </w:pPr>
    </w:p>
    <w:p w14:paraId="01F8AC5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2.2. Декани факультетів, керівники інших структурних підрозділів Університету надають необхідну підтримку та сприяють діяльності ЦМО у здійсненні організаційного супроводу академічної мобільності.</w:t>
      </w:r>
    </w:p>
    <w:p w14:paraId="3BF7FBA4" w14:textId="77777777" w:rsidR="006D6A40" w:rsidRPr="007A27F0" w:rsidRDefault="006D6A40" w:rsidP="006D6A40">
      <w:pPr>
        <w:spacing w:after="0"/>
        <w:jc w:val="both"/>
        <w:rPr>
          <w:rFonts w:ascii="Times New Roman" w:hAnsi="Times New Roman" w:cs="Times New Roman"/>
          <w:sz w:val="24"/>
          <w:szCs w:val="24"/>
        </w:rPr>
      </w:pPr>
    </w:p>
    <w:p w14:paraId="337D965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2.3. Супровід програм здійснюють Координатори академічної мобільності (далі – Координатори). Обов'язки Координаторів покладаються на працівників ЦМО.  Координатори здійснюють організаційний супровід академічної мобільності  у співпраці з відповідними структурними підрозділами (деканати, навчальний відділ тощо)</w:t>
      </w:r>
    </w:p>
    <w:p w14:paraId="73FDC80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w:t>
      </w:r>
    </w:p>
    <w:p w14:paraId="69EF530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2.4. Координатори зобов'язуються:</w:t>
      </w:r>
    </w:p>
    <w:p w14:paraId="1D517DC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забезпечувати необхідною організаційною підтримкою учасників освітнього процесу, які виявили бажання взяти участь у конкурсі, а також надавати допомогу відібраним учасникам відповідних програм перед, упродовж та після мобільності;</w:t>
      </w:r>
    </w:p>
    <w:p w14:paraId="5A52F84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 окремих випадках та за попереднім погодженням з директором ЦМО та приймаючим ЗВО вносити зміни у частину “Під час мобільності” (“During the Mobility”) Learning Agreement упродовж мобільності здобувачів вищої освіти;</w:t>
      </w:r>
    </w:p>
    <w:p w14:paraId="3C0BDCD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здійснювати організаційний супровід визнання результатів навчання та перезарахування кредитів ЄКТС після повернення здобувача вищої освіти з академічної мобільності та внесення даних про результати визнання у відповідну частину “Після мобільності” (“After the Mobility”) Learning Agreement; </w:t>
      </w:r>
    </w:p>
    <w:p w14:paraId="2E22FEA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вживати аналогічних заходів у разі реалізації академічної мобільності в формі проходження здобувачем вищої освіти практики, у тому числі щодо підготовки і підписання Угоди про практику (Traine</w:t>
      </w:r>
      <w:r w:rsidRPr="007A27F0">
        <w:rPr>
          <w:rFonts w:ascii="Times New Roman" w:hAnsi="Times New Roman" w:cs="Times New Roman"/>
          <w:sz w:val="24"/>
          <w:szCs w:val="24"/>
          <w:lang w:val="en-US"/>
        </w:rPr>
        <w:t>e</w:t>
      </w:r>
      <w:r w:rsidRPr="007A27F0">
        <w:rPr>
          <w:rFonts w:ascii="Times New Roman" w:hAnsi="Times New Roman" w:cs="Times New Roman"/>
          <w:sz w:val="24"/>
          <w:szCs w:val="24"/>
        </w:rPr>
        <w:t>ship Agreement). Уживати інших заходів для забезпечення максимального визнання та перезарахування результатів навчання здобувачів вищої освіти після їхнього повернення з академічної мобільності.</w:t>
      </w:r>
    </w:p>
    <w:p w14:paraId="0F909734" w14:textId="77777777" w:rsidR="006D6A40" w:rsidRPr="007A27F0" w:rsidRDefault="006D6A40" w:rsidP="006D6A40">
      <w:pPr>
        <w:spacing w:after="0"/>
        <w:jc w:val="both"/>
        <w:rPr>
          <w:rFonts w:ascii="Times New Roman" w:hAnsi="Times New Roman" w:cs="Times New Roman"/>
          <w:sz w:val="24"/>
          <w:szCs w:val="24"/>
        </w:rPr>
      </w:pPr>
    </w:p>
    <w:p w14:paraId="1D1CDE81" w14:textId="77777777" w:rsidR="006D6A40" w:rsidRPr="007A27F0" w:rsidRDefault="006D6A40" w:rsidP="006D6A40">
      <w:pPr>
        <w:spacing w:after="0"/>
        <w:jc w:val="both"/>
        <w:rPr>
          <w:rFonts w:ascii="Times New Roman" w:hAnsi="Times New Roman" w:cs="Times New Roman"/>
          <w:sz w:val="24"/>
          <w:szCs w:val="24"/>
        </w:rPr>
      </w:pPr>
    </w:p>
    <w:p w14:paraId="7790BD19"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3. ПРОЦЕДУРА ПРОВЕДЕННЯ КОНКУРСУ НА УЧАСТЬ У ПРОГРАМІ ЕРАЗМУС+ АКАДЕМІЧНОЇ МОБІЛЬНОСТІ</w:t>
      </w:r>
    </w:p>
    <w:p w14:paraId="06B357CE" w14:textId="77777777" w:rsidR="006D6A40" w:rsidRPr="007A27F0" w:rsidRDefault="006D6A40" w:rsidP="006D6A40">
      <w:pPr>
        <w:spacing w:after="0"/>
        <w:jc w:val="both"/>
        <w:rPr>
          <w:rFonts w:ascii="Times New Roman" w:hAnsi="Times New Roman" w:cs="Times New Roman"/>
          <w:sz w:val="24"/>
          <w:szCs w:val="24"/>
        </w:rPr>
      </w:pPr>
    </w:p>
    <w:p w14:paraId="293C26B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3.1. До участі у програмі Еразмус+ академічної мобільності допускаються здобувачі вищої освіти, які на час реалізації програм академічної мобільності навчаються на освітніх рівнях бакалавра, магістра або здобувають третій освітньо-науковий рівень вищої освіти в Університеті та які не мають  академічних та фінансових заборгованостей, дисциплінарних стягнень;</w:t>
      </w:r>
    </w:p>
    <w:p w14:paraId="03A6331E" w14:textId="77777777" w:rsidR="006D6A40" w:rsidRPr="007A27F0" w:rsidRDefault="006D6A40" w:rsidP="006D6A40">
      <w:pPr>
        <w:spacing w:after="0"/>
        <w:jc w:val="both"/>
        <w:rPr>
          <w:rFonts w:ascii="Times New Roman" w:hAnsi="Times New Roman" w:cs="Times New Roman"/>
          <w:sz w:val="24"/>
          <w:szCs w:val="24"/>
        </w:rPr>
      </w:pPr>
    </w:p>
    <w:p w14:paraId="1A03CA5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3.2. Відбір учасників програми академічної мобільності здійснює Конкурсна комісія (далі – Комісія) у складі: директора Центра міжнародної освіти (голова Комісії), фахівців Центру міжнародної освіти, деканів факультетів та представників органів студентського самоврядування. До конкурсної комісії можуть бути запрошені тьютори та випускники </w:t>
      </w:r>
      <w:r w:rsidRPr="007A27F0">
        <w:rPr>
          <w:rFonts w:ascii="Times New Roman" w:hAnsi="Times New Roman" w:cs="Times New Roman"/>
          <w:sz w:val="24"/>
          <w:szCs w:val="24"/>
        </w:rPr>
        <w:lastRenderedPageBreak/>
        <w:t>Еразмус+мобільності.   Члени Комісії, які мають конфлікт інтересів щодо відбору учасників, не беруть участь у роботі Комісії.</w:t>
      </w:r>
    </w:p>
    <w:p w14:paraId="1E750C52" w14:textId="77777777" w:rsidR="006D6A40" w:rsidRPr="007A27F0" w:rsidRDefault="006D6A40" w:rsidP="006D6A40">
      <w:pPr>
        <w:spacing w:after="0"/>
        <w:jc w:val="both"/>
        <w:rPr>
          <w:rFonts w:ascii="Times New Roman" w:hAnsi="Times New Roman" w:cs="Times New Roman"/>
          <w:sz w:val="24"/>
          <w:szCs w:val="24"/>
        </w:rPr>
      </w:pPr>
    </w:p>
    <w:p w14:paraId="0B66748B" w14:textId="15D4D89A"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3.3. Основними принципами організації конкурсу є: відкритість, прозорість, упорядкованість та доступність. Уся інформація та документація про Програму Еразмус + академічна мобільність та конкурс, а саме: терміни, умови проведення конкурсу</w:t>
      </w:r>
      <w:r w:rsidR="00113915" w:rsidRPr="00022408">
        <w:rPr>
          <w:rFonts w:ascii="Times New Roman" w:hAnsi="Times New Roman" w:cs="Times New Roman"/>
          <w:sz w:val="24"/>
          <w:szCs w:val="24"/>
        </w:rPr>
        <w:t xml:space="preserve">, </w:t>
      </w:r>
      <w:r w:rsidRPr="00022408">
        <w:rPr>
          <w:rFonts w:ascii="Times New Roman" w:hAnsi="Times New Roman" w:cs="Times New Roman"/>
          <w:sz w:val="24"/>
          <w:szCs w:val="24"/>
        </w:rPr>
        <w:t>критерії відбору кандидатів</w:t>
      </w:r>
      <w:r w:rsidR="00113915" w:rsidRPr="00022408">
        <w:rPr>
          <w:rFonts w:ascii="Times New Roman" w:hAnsi="Times New Roman" w:cs="Times New Roman"/>
          <w:sz w:val="24"/>
          <w:szCs w:val="24"/>
        </w:rPr>
        <w:t xml:space="preserve"> та результати конкурсу</w:t>
      </w:r>
      <w:r w:rsidRPr="00022408">
        <w:rPr>
          <w:rFonts w:ascii="Times New Roman" w:hAnsi="Times New Roman" w:cs="Times New Roman"/>
          <w:sz w:val="24"/>
          <w:szCs w:val="24"/>
        </w:rPr>
        <w:t xml:space="preserve"> поширюються на сайті Університету та  в соціальних мережах, а також презентується на інституційному рівні.</w:t>
      </w:r>
      <w:r w:rsidRPr="007A27F0">
        <w:rPr>
          <w:rFonts w:ascii="Times New Roman" w:hAnsi="Times New Roman" w:cs="Times New Roman"/>
          <w:sz w:val="24"/>
          <w:szCs w:val="24"/>
        </w:rPr>
        <w:t xml:space="preserve"> </w:t>
      </w:r>
    </w:p>
    <w:p w14:paraId="7491A84C" w14:textId="77777777" w:rsidR="006D6A40" w:rsidRPr="007A27F0" w:rsidRDefault="006D6A40" w:rsidP="006D6A40">
      <w:pPr>
        <w:spacing w:after="0"/>
        <w:jc w:val="both"/>
        <w:rPr>
          <w:rFonts w:ascii="Times New Roman" w:hAnsi="Times New Roman" w:cs="Times New Roman"/>
          <w:sz w:val="24"/>
          <w:szCs w:val="24"/>
        </w:rPr>
      </w:pPr>
    </w:p>
    <w:p w14:paraId="12F26778" w14:textId="1077E313" w:rsidR="006D6A4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3.4 Етапи та критерії відбору кандидатів, а також перелік необхідних документів для участі в програмі Еразмус+ академічної мобільності і процедура їх подання можуть бути регламентовані  угодами між закладами-партнерами.</w:t>
      </w:r>
    </w:p>
    <w:p w14:paraId="624F0AF2" w14:textId="0D63C4DA" w:rsidR="004A5CA9" w:rsidRDefault="004A5CA9" w:rsidP="006D6A40">
      <w:pPr>
        <w:spacing w:after="0"/>
        <w:jc w:val="both"/>
        <w:rPr>
          <w:rFonts w:ascii="Times New Roman" w:hAnsi="Times New Roman" w:cs="Times New Roman"/>
          <w:sz w:val="24"/>
          <w:szCs w:val="24"/>
        </w:rPr>
      </w:pPr>
    </w:p>
    <w:p w14:paraId="06AB4F81" w14:textId="77777777" w:rsidR="006A65DE" w:rsidRPr="007A27F0" w:rsidRDefault="006A65DE" w:rsidP="006A65DE">
      <w:pPr>
        <w:spacing w:after="0"/>
        <w:jc w:val="both"/>
        <w:rPr>
          <w:rFonts w:ascii="Times New Roman" w:hAnsi="Times New Roman" w:cs="Times New Roman"/>
          <w:sz w:val="24"/>
          <w:szCs w:val="24"/>
        </w:rPr>
      </w:pPr>
      <w:r w:rsidRPr="007A27F0">
        <w:rPr>
          <w:rFonts w:ascii="Times New Roman" w:hAnsi="Times New Roman" w:cs="Times New Roman"/>
          <w:sz w:val="24"/>
          <w:szCs w:val="24"/>
        </w:rPr>
        <w:t>Квоти прийому та фінансові умови, які діють на момент оголошення конкурсу, встановлюються Програмою Еразмус+ та  приймаючим ЗВО.</w:t>
      </w:r>
    </w:p>
    <w:p w14:paraId="5EE31D37" w14:textId="77777777" w:rsidR="006A65DE" w:rsidRDefault="006A65DE" w:rsidP="006D6A40">
      <w:pPr>
        <w:spacing w:after="0"/>
        <w:jc w:val="both"/>
        <w:rPr>
          <w:rStyle w:val="CommentReference"/>
        </w:rPr>
      </w:pPr>
    </w:p>
    <w:p w14:paraId="3402A566" w14:textId="7515C2E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3.5. Подання конкурсних документів кандидатом здійснюється відповідно до вимог конкурсу у встановлені терміни. Документи, що не відповідають встановленим вимогам або подані після кінцевого терміну подачі документів, не приймаються. </w:t>
      </w:r>
    </w:p>
    <w:p w14:paraId="649014CA" w14:textId="77777777" w:rsidR="006D6A40" w:rsidRPr="007A27F0" w:rsidRDefault="006D6A40" w:rsidP="006D6A40">
      <w:pPr>
        <w:spacing w:after="0"/>
        <w:jc w:val="both"/>
        <w:rPr>
          <w:rFonts w:ascii="Times New Roman" w:hAnsi="Times New Roman" w:cs="Times New Roman"/>
          <w:sz w:val="24"/>
          <w:szCs w:val="24"/>
        </w:rPr>
      </w:pPr>
    </w:p>
    <w:p w14:paraId="067A885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3.5.1. Перелік документів для участі в конкурсі для кандидатів з числа здобувачів освіти:</w:t>
      </w:r>
    </w:p>
    <w:p w14:paraId="25CC335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резюме (встановленого зразка);</w:t>
      </w:r>
    </w:p>
    <w:p w14:paraId="25DB498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сертифікат про знання іноземної мови не нижче рівня B1 або сертифікат(Language Assessment Sheet)  завірений викладачем іноземної мови Університету.</w:t>
      </w:r>
    </w:p>
    <w:p w14:paraId="689FC81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мотиваційний лист </w:t>
      </w:r>
    </w:p>
    <w:p w14:paraId="54CBAEE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рекомендаційний лист від тьютора </w:t>
      </w:r>
    </w:p>
    <w:p w14:paraId="25010B77" w14:textId="77777777" w:rsidR="006D6A40" w:rsidRPr="007A27F0" w:rsidRDefault="006D6A40" w:rsidP="006D6A40">
      <w:pPr>
        <w:spacing w:after="0"/>
        <w:jc w:val="both"/>
        <w:rPr>
          <w:rFonts w:ascii="Times New Roman" w:hAnsi="Times New Roman" w:cs="Times New Roman"/>
          <w:sz w:val="24"/>
          <w:szCs w:val="24"/>
          <w:u w:val="single"/>
        </w:rPr>
      </w:pPr>
      <w:r w:rsidRPr="007A27F0">
        <w:rPr>
          <w:rFonts w:ascii="Times New Roman" w:hAnsi="Times New Roman" w:cs="Times New Roman"/>
          <w:sz w:val="24"/>
          <w:szCs w:val="24"/>
          <w:u w:val="single"/>
        </w:rPr>
        <w:t>для здобувачів освітнього рівня “Бакалавр”:</w:t>
      </w:r>
    </w:p>
    <w:p w14:paraId="3421954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виписка із залікової книжки за попередню екзаменаційну сесію.</w:t>
      </w:r>
    </w:p>
    <w:p w14:paraId="07684506" w14:textId="77777777" w:rsidR="006D6A40" w:rsidRPr="007A27F0" w:rsidRDefault="006D6A40" w:rsidP="006D6A40">
      <w:pPr>
        <w:spacing w:after="0"/>
        <w:jc w:val="both"/>
        <w:rPr>
          <w:rFonts w:ascii="Times New Roman" w:hAnsi="Times New Roman" w:cs="Times New Roman"/>
          <w:sz w:val="24"/>
          <w:szCs w:val="24"/>
          <w:u w:val="single"/>
        </w:rPr>
      </w:pPr>
      <w:r w:rsidRPr="007A27F0">
        <w:rPr>
          <w:rFonts w:ascii="Times New Roman" w:hAnsi="Times New Roman" w:cs="Times New Roman"/>
          <w:sz w:val="24"/>
          <w:szCs w:val="24"/>
          <w:u w:val="single"/>
        </w:rPr>
        <w:t>для здобувачів освітнього рівня “Магістр”:</w:t>
      </w:r>
    </w:p>
    <w:p w14:paraId="462C993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скановану копію диплому бакалавра з додатком до диплома та виписка із залікової книжки за попередню екзаменаційну сесію ;●</w:t>
      </w:r>
      <w:r w:rsidRPr="007A27F0">
        <w:rPr>
          <w:rFonts w:ascii="Times New Roman" w:hAnsi="Times New Roman" w:cs="Times New Roman"/>
          <w:sz w:val="24"/>
          <w:szCs w:val="24"/>
        </w:rPr>
        <w:tab/>
        <w:t xml:space="preserve">план наукового стажування кандидата в приймаючому ЗВО </w:t>
      </w:r>
    </w:p>
    <w:p w14:paraId="37FDFED6"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рекомендаційний лист від наукового керівника</w:t>
      </w:r>
    </w:p>
    <w:p w14:paraId="2626324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лист-запрошення з приймаючого університету.</w:t>
      </w:r>
    </w:p>
    <w:p w14:paraId="2262D1A4" w14:textId="77777777" w:rsidR="006D6A40" w:rsidRPr="007A27F0" w:rsidRDefault="006D6A40" w:rsidP="006D6A40">
      <w:pPr>
        <w:spacing w:after="0"/>
        <w:jc w:val="both"/>
        <w:rPr>
          <w:rFonts w:ascii="Times New Roman" w:hAnsi="Times New Roman" w:cs="Times New Roman"/>
          <w:sz w:val="24"/>
          <w:szCs w:val="24"/>
        </w:rPr>
      </w:pPr>
    </w:p>
    <w:p w14:paraId="441134E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3.6. З відібраними кандидатами Університет та приймаючий ЗВО підписує Угоду про навчання  (Learning Agreement), де  вказуються навчальні дисципліни, які кандидат буде вивчати протягом академічної мобільності в приймачому ЗВО. </w:t>
      </w:r>
    </w:p>
    <w:p w14:paraId="63266D55" w14:textId="77777777" w:rsidR="006D6A40" w:rsidRPr="007A27F0" w:rsidRDefault="006D6A40" w:rsidP="006D6A40">
      <w:pPr>
        <w:spacing w:after="0"/>
        <w:jc w:val="both"/>
        <w:rPr>
          <w:rFonts w:ascii="Times New Roman" w:hAnsi="Times New Roman" w:cs="Times New Roman"/>
          <w:sz w:val="24"/>
          <w:szCs w:val="24"/>
        </w:rPr>
      </w:pPr>
    </w:p>
    <w:p w14:paraId="543D4EA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3.7. На фінальному етапі конкурсу Координатор ЦМО відправляє документи кандидатів англійською мовою до приймаючого ЗВО:</w:t>
      </w:r>
    </w:p>
    <w:p w14:paraId="4EFFA21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Learning Agreement із зазначенням освітніх компонентів/курсів, обсягу навчальної роботи/кількості кредитів ЄКТС (30 кредитів/семестр), погоджений та підписаний здобувачем вищої освіти і Координатором</w:t>
      </w:r>
    </w:p>
    <w:p w14:paraId="3FFAB13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виписку з залікової книжки з оцінками з кожної дисципліни за попередню сесію  (далі – Transcript of Records), завірену в деканаті, переклад, завірений в ЦМО;</w:t>
      </w:r>
    </w:p>
    <w:p w14:paraId="0F6C4DF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мотиваційний лист.</w:t>
      </w:r>
    </w:p>
    <w:p w14:paraId="48F6BF5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протокол засідання конкурсної комісії.</w:t>
      </w:r>
    </w:p>
    <w:p w14:paraId="3D1632B5" w14:textId="77777777" w:rsidR="006D6A40" w:rsidRPr="007A27F0" w:rsidRDefault="006D6A40" w:rsidP="006D6A40">
      <w:pPr>
        <w:spacing w:after="0"/>
        <w:jc w:val="both"/>
        <w:rPr>
          <w:rFonts w:ascii="Times New Roman" w:hAnsi="Times New Roman" w:cs="Times New Roman"/>
          <w:sz w:val="24"/>
          <w:szCs w:val="24"/>
        </w:rPr>
      </w:pPr>
    </w:p>
    <w:p w14:paraId="17A43102" w14:textId="57BCAAED" w:rsidR="006D6A40" w:rsidRPr="008C7B10" w:rsidRDefault="006D6A40" w:rsidP="006D6A40">
      <w:pPr>
        <w:spacing w:after="0"/>
        <w:jc w:val="both"/>
        <w:rPr>
          <w:rFonts w:ascii="Times New Roman" w:hAnsi="Times New Roman" w:cs="Times New Roman"/>
          <w:strike/>
          <w:sz w:val="24"/>
          <w:szCs w:val="24"/>
        </w:rPr>
      </w:pPr>
      <w:r w:rsidRPr="007A27F0">
        <w:rPr>
          <w:rFonts w:ascii="Times New Roman" w:hAnsi="Times New Roman" w:cs="Times New Roman"/>
          <w:sz w:val="24"/>
          <w:szCs w:val="24"/>
        </w:rPr>
        <w:t xml:space="preserve">3.8. На основі поданих документів кандидати запрошуються на співбесіду, яку проводить Конкурсна комісія(див. пункт 3.2). Під час співбесіди додатково перевіряються мовні </w:t>
      </w:r>
      <w:r w:rsidRPr="007A27F0">
        <w:rPr>
          <w:rFonts w:ascii="Times New Roman" w:hAnsi="Times New Roman" w:cs="Times New Roman"/>
          <w:sz w:val="24"/>
          <w:szCs w:val="24"/>
        </w:rPr>
        <w:lastRenderedPageBreak/>
        <w:t>компетентності кандидатів. Рішення Комісії закріплюється протоколом, який ведеться двома мовами. ЦМО інформує учасників конкурсу та приймаючий ЗВО про результати конкурсного відбору</w:t>
      </w:r>
    </w:p>
    <w:p w14:paraId="2C41FFA7" w14:textId="77777777" w:rsidR="008C7B10" w:rsidRPr="00022408" w:rsidRDefault="008C7B10" w:rsidP="008C7B10">
      <w:pPr>
        <w:spacing w:after="0"/>
        <w:ind w:firstLine="567"/>
        <w:jc w:val="both"/>
        <w:rPr>
          <w:rFonts w:ascii="Times New Roman" w:hAnsi="Times New Roman" w:cs="Times New Roman"/>
          <w:sz w:val="24"/>
          <w:szCs w:val="24"/>
        </w:rPr>
      </w:pPr>
      <w:r w:rsidRPr="00022408">
        <w:rPr>
          <w:rFonts w:ascii="Times New Roman" w:hAnsi="Times New Roman" w:cs="Times New Roman"/>
          <w:sz w:val="24"/>
          <w:szCs w:val="24"/>
        </w:rPr>
        <w:t xml:space="preserve">Остаточне рішення про участь того чи іншого учасника відбору у програмі залишається за університетом-партнером. </w:t>
      </w:r>
    </w:p>
    <w:p w14:paraId="406FDF2E" w14:textId="6DBAA467" w:rsidR="00B237FD" w:rsidRDefault="008C7B10" w:rsidP="008C7B10">
      <w:pPr>
        <w:spacing w:after="0"/>
        <w:ind w:firstLine="567"/>
        <w:jc w:val="both"/>
        <w:rPr>
          <w:rFonts w:ascii="Times New Roman" w:hAnsi="Times New Roman" w:cs="Times New Roman"/>
          <w:sz w:val="24"/>
          <w:szCs w:val="24"/>
        </w:rPr>
      </w:pPr>
      <w:r w:rsidRPr="00022408">
        <w:rPr>
          <w:rFonts w:ascii="Times New Roman" w:hAnsi="Times New Roman" w:cs="Times New Roman"/>
          <w:sz w:val="24"/>
          <w:szCs w:val="24"/>
        </w:rPr>
        <w:t>Кандидат має право оскаржити рішення Комісії впродовж 5 (п'яти) днів від дня оголошення результатів відбору. Скарга надсилається на ім'я голови Комісії, яка протягом трьох робочих днів повинна розглянути скаргу і повідомити про результати кандидату. Рішення Комісії, прийняте по скарзі, є остаточним і повторному перегляду не підлягає.</w:t>
      </w:r>
    </w:p>
    <w:p w14:paraId="4C689B40" w14:textId="77777777" w:rsidR="008C7B10" w:rsidRPr="007A27F0" w:rsidRDefault="008C7B10" w:rsidP="006D6A40">
      <w:pPr>
        <w:spacing w:after="0"/>
        <w:jc w:val="both"/>
        <w:rPr>
          <w:rFonts w:ascii="Times New Roman" w:hAnsi="Times New Roman" w:cs="Times New Roman"/>
          <w:sz w:val="24"/>
          <w:szCs w:val="24"/>
        </w:rPr>
      </w:pPr>
    </w:p>
    <w:p w14:paraId="359FC1A6"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3.9. У разі викладацької мобільності та стажування для участі в конкурсі педагогічним, науково-педагогічним, науковим та іншим працівникам необхідно до визначеного терміну надіслати в електронній формі до ЦМО такі документи англійською мовою:</w:t>
      </w:r>
    </w:p>
    <w:p w14:paraId="4CD4C1D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 CV (рекомендовано формат Europass);</w:t>
      </w:r>
    </w:p>
    <w:p w14:paraId="191E1CD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фотокопію/скан першої сторінки закордонного паспорта;</w:t>
      </w:r>
    </w:p>
    <w:p w14:paraId="334550F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довідку з місця роботи  встановленого зразка, підписану деканом факультету чи керівником структурного підрозділу;</w:t>
      </w:r>
    </w:p>
    <w:p w14:paraId="05405DBE"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сертифікат про знання іноземної мови не нижче рівня B1 (рекомендація завідучача кафедри іноземних мов)</w:t>
      </w:r>
    </w:p>
    <w:p w14:paraId="1158EA1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лист-запрошення з приймаючого ЗВО (якщо передбачено вимогами конкурсу);</w:t>
      </w:r>
    </w:p>
    <w:p w14:paraId="1B1A14D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мотиваційний лист. </w:t>
      </w:r>
    </w:p>
    <w:p w14:paraId="529DEEFE" w14:textId="77777777" w:rsidR="006D6A40" w:rsidRPr="007A27F0" w:rsidRDefault="006D6A40" w:rsidP="006D6A40">
      <w:pPr>
        <w:spacing w:after="0"/>
        <w:jc w:val="both"/>
        <w:rPr>
          <w:rFonts w:ascii="Times New Roman" w:hAnsi="Times New Roman" w:cs="Times New Roman"/>
          <w:sz w:val="24"/>
          <w:szCs w:val="24"/>
        </w:rPr>
      </w:pPr>
    </w:p>
    <w:p w14:paraId="0FE6684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3.9.1. Після отримання підтвердження/запрошення від приймаючого ЗВО  учасники програми підписують договір з Університетом та приймаючим ЗВО. На основі договору формується наказ про закордонне відрядження. Учасник програми мобільності несе відповідальність за вчасне оформлення відрядження за кордон, отримання візи відповідно до термінів, вказаних у запрошенні.</w:t>
      </w:r>
    </w:p>
    <w:p w14:paraId="153B5C1D" w14:textId="77777777" w:rsidR="006D6A40" w:rsidRPr="007A27F0" w:rsidRDefault="006D6A40" w:rsidP="006D6A40">
      <w:pPr>
        <w:spacing w:after="0"/>
        <w:jc w:val="both"/>
        <w:rPr>
          <w:rFonts w:ascii="Times New Roman" w:hAnsi="Times New Roman" w:cs="Times New Roman"/>
          <w:sz w:val="24"/>
          <w:szCs w:val="24"/>
        </w:rPr>
      </w:pPr>
    </w:p>
    <w:p w14:paraId="214982BA" w14:textId="77777777" w:rsidR="006D6A4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3.10.  Координатори інформують учасників про фінансові умови участі в академічній мобільності відповідно до умов  угоди, підписаної з приймаючим ЗВО.</w:t>
      </w:r>
    </w:p>
    <w:p w14:paraId="2E9096FB" w14:textId="77777777" w:rsidR="00237F7E" w:rsidRDefault="00237F7E" w:rsidP="006D6A40">
      <w:pPr>
        <w:spacing w:after="0"/>
        <w:jc w:val="both"/>
        <w:rPr>
          <w:rFonts w:ascii="Times New Roman" w:hAnsi="Times New Roman" w:cs="Times New Roman"/>
          <w:sz w:val="24"/>
          <w:szCs w:val="24"/>
        </w:rPr>
      </w:pPr>
    </w:p>
    <w:p w14:paraId="5E959E0F" w14:textId="63189A2C" w:rsidR="00237F7E" w:rsidRDefault="00237F7E" w:rsidP="006D6A40">
      <w:pPr>
        <w:spacing w:after="0"/>
        <w:jc w:val="both"/>
        <w:rPr>
          <w:rFonts w:ascii="Times New Roman" w:hAnsi="Times New Roman" w:cs="Times New Roman"/>
          <w:sz w:val="24"/>
          <w:szCs w:val="24"/>
          <w:lang w:val="ru-RU"/>
        </w:rPr>
      </w:pPr>
      <w:r w:rsidRPr="00237F7E">
        <w:rPr>
          <w:rFonts w:ascii="Times New Roman" w:hAnsi="Times New Roman" w:cs="Times New Roman"/>
          <w:sz w:val="24"/>
          <w:szCs w:val="24"/>
        </w:rPr>
        <w:t>3.11</w:t>
      </w:r>
      <w:r w:rsidRPr="007A27F0">
        <w:rPr>
          <w:rFonts w:ascii="Times New Roman" w:hAnsi="Times New Roman" w:cs="Times New Roman"/>
          <w:sz w:val="24"/>
          <w:szCs w:val="24"/>
        </w:rPr>
        <w:t>Для учасників Програми Еразмус + академічної мобільності, які здобувають освітній ступінь бакалавра, магістра, сукупна тривалість участі у програмі Еразмус академічної мобільності не може перевищувати 2 семестри поспіль. Цей пункт може бути переглянуто в окремих випадках.</w:t>
      </w:r>
      <w:r>
        <w:rPr>
          <w:rFonts w:ascii="Times New Roman" w:hAnsi="Times New Roman" w:cs="Times New Roman"/>
          <w:sz w:val="24"/>
          <w:szCs w:val="24"/>
          <w:lang w:val="ru-RU"/>
        </w:rPr>
        <w:t xml:space="preserve">  </w:t>
      </w:r>
    </w:p>
    <w:p w14:paraId="33419919" w14:textId="77777777" w:rsidR="00237F7E" w:rsidRDefault="00237F7E" w:rsidP="006D6A40">
      <w:pPr>
        <w:spacing w:after="0"/>
        <w:jc w:val="both"/>
        <w:rPr>
          <w:rFonts w:ascii="Times New Roman" w:hAnsi="Times New Roman" w:cs="Times New Roman"/>
          <w:sz w:val="24"/>
          <w:szCs w:val="24"/>
          <w:lang w:val="ru-RU"/>
        </w:rPr>
      </w:pPr>
    </w:p>
    <w:p w14:paraId="68B02498" w14:textId="77777777" w:rsidR="006D6A40" w:rsidRPr="007A27F0" w:rsidRDefault="006D6A40" w:rsidP="006D6A40">
      <w:pPr>
        <w:spacing w:after="0"/>
        <w:jc w:val="both"/>
        <w:rPr>
          <w:rFonts w:ascii="Times New Roman" w:hAnsi="Times New Roman" w:cs="Times New Roman"/>
          <w:sz w:val="24"/>
          <w:szCs w:val="24"/>
        </w:rPr>
      </w:pPr>
    </w:p>
    <w:p w14:paraId="4878B8A7"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4. КРИТЕРІЇ ДЛЯ ВИЗНАЧЕННЯ ПЕРЕМОЖЦІВ КОНКУРСІВ НА УЧАСТЬ У</w:t>
      </w:r>
    </w:p>
    <w:p w14:paraId="5A50CBEA"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ПРОГРАМІ ЕРАЗМУС+ АКАДЕМІЧНОЇ МОБІЛЬНОСТІ ДЛЯ ЗДОБУВАЧІВ ВИЩОЇ</w:t>
      </w:r>
    </w:p>
    <w:p w14:paraId="68ABA367"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ОСВІТИ ТА ПРАЦІВНИКІВ УНІВЕРСИТЕТУ</w:t>
      </w:r>
    </w:p>
    <w:p w14:paraId="1BA886A1" w14:textId="77777777" w:rsidR="006D6A40" w:rsidRPr="007A27F0" w:rsidRDefault="006D6A40" w:rsidP="006D6A40">
      <w:pPr>
        <w:spacing w:after="0"/>
        <w:jc w:val="both"/>
        <w:rPr>
          <w:rFonts w:ascii="Times New Roman" w:hAnsi="Times New Roman" w:cs="Times New Roman"/>
          <w:sz w:val="24"/>
          <w:szCs w:val="24"/>
        </w:rPr>
      </w:pPr>
    </w:p>
    <w:p w14:paraId="2B418AA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4.1. Переможцем у конкурсі на здобуття права участі в Еразмус+ академічній мобільності є здобувач вищої освіти, який набрав найбільшу кількість балів  (25 балів) серед  інших учасників конкурсу, виходячи з таких критеріїв: </w:t>
      </w:r>
    </w:p>
    <w:p w14:paraId="0C712367" w14:textId="77777777" w:rsidR="006D6A40" w:rsidRPr="007A27F0" w:rsidRDefault="006D6A40" w:rsidP="006D6A40">
      <w:pPr>
        <w:spacing w:after="0"/>
        <w:jc w:val="both"/>
        <w:rPr>
          <w:rFonts w:ascii="Times New Roman" w:hAnsi="Times New Roman" w:cs="Times New Roman"/>
          <w:sz w:val="24"/>
          <w:szCs w:val="24"/>
        </w:rPr>
      </w:pPr>
    </w:p>
    <w:p w14:paraId="6B67EE1F"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4.1.1. Академічна успішність (на основі ЄКТС-рейтингу )</w:t>
      </w:r>
    </w:p>
    <w:p w14:paraId="0D2714F3" w14:textId="77777777" w:rsidR="006D6A40" w:rsidRPr="007A27F0" w:rsidRDefault="006D6A40" w:rsidP="006D6A40">
      <w:pPr>
        <w:spacing w:after="0"/>
        <w:jc w:val="both"/>
        <w:rPr>
          <w:rFonts w:ascii="Times New Roman" w:hAnsi="Times New Roman" w:cs="Times New Roman"/>
          <w:sz w:val="24"/>
          <w:szCs w:val="24"/>
        </w:rPr>
      </w:pPr>
    </w:p>
    <w:p w14:paraId="2F5B612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Академічна успішність оцінюється на основі ЄКТС-рейтингу студента. Здобувач вищої освіти вважається допущеним до наступного етапу конкурсу, якщо його середня оцінка відповідає рівню “C” або вище.</w:t>
      </w:r>
    </w:p>
    <w:p w14:paraId="5FAAFBD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 xml:space="preserve"> • A, B, C – допущено до наступного етапу конкурсу.</w:t>
      </w:r>
    </w:p>
    <w:p w14:paraId="3D8B7B4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 D, E, FX, F – недопущено до наступного етапу конкурсу.</w:t>
      </w:r>
    </w:p>
    <w:p w14:paraId="2B056AC0" w14:textId="77777777" w:rsidR="006D6A40" w:rsidRPr="007A27F0" w:rsidRDefault="006D6A40" w:rsidP="006D6A40">
      <w:pPr>
        <w:spacing w:after="0"/>
        <w:jc w:val="both"/>
        <w:rPr>
          <w:rFonts w:ascii="Times New Roman" w:hAnsi="Times New Roman" w:cs="Times New Roman"/>
          <w:sz w:val="24"/>
          <w:szCs w:val="24"/>
        </w:rPr>
      </w:pPr>
    </w:p>
    <w:p w14:paraId="09DD095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4.1.2. Знання іноземної мови (максимум 15 балів). Оцінюється на підставі сертифіката, наданого  викладачем Університету, або іншого офіційного документа, що містить відомості про рівень володіння іноземною мовою на кшталт  (TOEFL, IELTS, FCE/CAE та PTE, TestDaF, DSDI або II, DELF/DALF, DELE, PLIDA тощо). Рівень B1 − 5 балів; Рівень В2 − 10 балів; Рівень С1/С2 - 15 балів.</w:t>
      </w:r>
    </w:p>
    <w:p w14:paraId="7FBB196D" w14:textId="77777777" w:rsidR="006D6A40" w:rsidRPr="007A27F0" w:rsidRDefault="006D6A40" w:rsidP="006D6A40">
      <w:pPr>
        <w:spacing w:after="0"/>
        <w:jc w:val="both"/>
        <w:rPr>
          <w:rFonts w:ascii="Times New Roman" w:hAnsi="Times New Roman" w:cs="Times New Roman"/>
          <w:sz w:val="24"/>
          <w:szCs w:val="24"/>
        </w:rPr>
      </w:pPr>
    </w:p>
    <w:p w14:paraId="47CB62D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4.1.3. Академічний профіль (максимум 10 балів). Якісна оцінка позицій резюме (CV), складеного згідно з встановленим зразком: рівень професійної компетентності/досвід роботи за фахом (1 бал); досвід міжкультурних комунікацій, зокрема, участь у міжнародних школах, конференціях, тренінгах тощо (2 бали); активна участь у навчальній, науковій, громадській чи іншій суспільно корисній діяльності (1 бал); наявність сертифікатів, дипломів, грамот</w:t>
      </w:r>
    </w:p>
    <w:p w14:paraId="609C59E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та ін. за період навчання в Університеті (1 бал); участь (призове місце) в олімпіадах, конкурсах інноваційних проєктів, наукових робіт за фахом за період навчання в Університеті (у всеукраїнських конкурсах та проєктах – (1 бал), у міжнародних конкурсах та проєктах –(2 бали); участь у ІІ (другому) етапі конкурсу на участь в академічній мобільності (2 бали).</w:t>
      </w:r>
    </w:p>
    <w:p w14:paraId="6932C84A" w14:textId="77777777" w:rsidR="006D6A40" w:rsidRPr="007A27F0" w:rsidRDefault="006D6A40" w:rsidP="006D6A40">
      <w:pPr>
        <w:spacing w:after="0"/>
        <w:jc w:val="both"/>
        <w:rPr>
          <w:rFonts w:ascii="Times New Roman" w:hAnsi="Times New Roman" w:cs="Times New Roman"/>
          <w:sz w:val="24"/>
          <w:szCs w:val="24"/>
        </w:rPr>
      </w:pPr>
    </w:p>
    <w:p w14:paraId="5C3AAE0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4.1.4. Мотиваційний лист (максимум 10 балів). Якісна оцінка мотиваційного листа (5 балів): логічність, послідовність та грамотність; прагнення до професійного розвитку; обґрунтування доцільності участі у програмі мобільності особисто для здобувача вищої освіти і для Університету; доведена мотивація на співбесіді (5 балів).</w:t>
      </w:r>
    </w:p>
    <w:p w14:paraId="52321E26" w14:textId="77777777" w:rsidR="006D6A40" w:rsidRPr="007A27F0" w:rsidRDefault="006D6A40" w:rsidP="006D6A40">
      <w:pPr>
        <w:spacing w:after="0"/>
        <w:jc w:val="both"/>
        <w:rPr>
          <w:rFonts w:ascii="Times New Roman" w:hAnsi="Times New Roman" w:cs="Times New Roman"/>
          <w:sz w:val="24"/>
          <w:szCs w:val="24"/>
        </w:rPr>
      </w:pPr>
    </w:p>
    <w:p w14:paraId="67BB841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4.1.5.  Якщо два і більше кандидатів набрали однакову кількість конкурсних балів, то перевага надається кандидату з вищим рівнем академічної успішності та вищим рівнем мовної компетентності. Якщо два і більше здобувачі третього освітньо-наукового рівня вищої освіти набрали однакову кількість балів, то перевага надається кандидату з вищем рівнем мовної компетентності. </w:t>
      </w:r>
    </w:p>
    <w:p w14:paraId="1FC6B8CD" w14:textId="77777777" w:rsidR="006D6A40" w:rsidRPr="007A27F0" w:rsidRDefault="006D6A40" w:rsidP="006D6A40">
      <w:pPr>
        <w:spacing w:after="0"/>
        <w:jc w:val="both"/>
        <w:rPr>
          <w:rFonts w:ascii="Times New Roman" w:hAnsi="Times New Roman" w:cs="Times New Roman"/>
          <w:sz w:val="24"/>
          <w:szCs w:val="24"/>
        </w:rPr>
      </w:pPr>
    </w:p>
    <w:p w14:paraId="25AC598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4.1.6. Кандидатам з вразливих груп (обмежене фінансове становище або життя та здоровʼя яких знаходиться під загрозою через агресивні дії російської федерації на території України тощо) за умови відповідності  вимогам конкурсу надається перевага.</w:t>
      </w:r>
    </w:p>
    <w:p w14:paraId="5FF36DB4" w14:textId="77777777" w:rsidR="006D6A40" w:rsidRPr="007A27F0" w:rsidRDefault="006D6A40" w:rsidP="006D6A40">
      <w:pPr>
        <w:spacing w:after="0"/>
        <w:jc w:val="both"/>
        <w:rPr>
          <w:rFonts w:ascii="Times New Roman" w:hAnsi="Times New Roman" w:cs="Times New Roman"/>
          <w:sz w:val="24"/>
          <w:szCs w:val="24"/>
        </w:rPr>
      </w:pPr>
    </w:p>
    <w:p w14:paraId="18C46E2E" w14:textId="610966DD" w:rsidR="006D6A4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4.1.7. Повторна участь у програмі Еразмус+ можлива на тому самому рівні навчання за умов надання “нульового гранту”( що це, цей термін ніде не пояснюється?) або з частковим/повним покриттям видатків. Максимальний термін участі у програмі Еразмус+ становить 12 місяців. </w:t>
      </w:r>
    </w:p>
    <w:p w14:paraId="40BC1183" w14:textId="77777777" w:rsidR="00F31EE6" w:rsidRDefault="00F31EE6" w:rsidP="006D6A40">
      <w:pPr>
        <w:spacing w:after="0"/>
        <w:jc w:val="both"/>
        <w:rPr>
          <w:rFonts w:ascii="Times New Roman" w:hAnsi="Times New Roman" w:cs="Times New Roman"/>
          <w:sz w:val="24"/>
          <w:szCs w:val="24"/>
        </w:rPr>
      </w:pPr>
    </w:p>
    <w:p w14:paraId="50EF7E26" w14:textId="407CD627" w:rsidR="00237F7E" w:rsidRPr="007A27F0" w:rsidRDefault="00237F7E" w:rsidP="00237F7E">
      <w:pPr>
        <w:spacing w:after="0"/>
        <w:jc w:val="both"/>
        <w:rPr>
          <w:rFonts w:ascii="Times New Roman" w:hAnsi="Times New Roman" w:cs="Times New Roman"/>
          <w:sz w:val="24"/>
          <w:szCs w:val="24"/>
        </w:rPr>
      </w:pPr>
      <w:r w:rsidRPr="00237F7E">
        <w:rPr>
          <w:rFonts w:ascii="Times New Roman" w:hAnsi="Times New Roman" w:cs="Times New Roman"/>
          <w:sz w:val="24"/>
          <w:szCs w:val="24"/>
        </w:rPr>
        <w:t>4.1.8.</w:t>
      </w:r>
      <w:r w:rsidRPr="007A27F0">
        <w:rPr>
          <w:rFonts w:ascii="Times New Roman" w:hAnsi="Times New Roman" w:cs="Times New Roman"/>
          <w:sz w:val="24"/>
          <w:szCs w:val="24"/>
        </w:rPr>
        <w:t xml:space="preserve"> Органи студентського самоврядування та випускники програми академічної мобільності залучаються з метою підвищення зацікавленості та поінформованості здобувачів вищої освіти Університету про можливості реалізації академічної мобільності за програмою Еразмус+ та кінцевого відбору кандидатів. </w:t>
      </w:r>
    </w:p>
    <w:p w14:paraId="39724776" w14:textId="77777777" w:rsidR="006D6A40" w:rsidRPr="007A27F0" w:rsidRDefault="006D6A40" w:rsidP="006D6A40">
      <w:pPr>
        <w:spacing w:after="0"/>
        <w:jc w:val="both"/>
        <w:rPr>
          <w:rFonts w:ascii="Times New Roman" w:hAnsi="Times New Roman" w:cs="Times New Roman"/>
          <w:sz w:val="24"/>
          <w:szCs w:val="24"/>
        </w:rPr>
      </w:pPr>
    </w:p>
    <w:p w14:paraId="702C4731" w14:textId="77777777" w:rsidR="006D6A40" w:rsidRPr="007A27F0" w:rsidRDefault="006D6A40" w:rsidP="006D6A40">
      <w:pPr>
        <w:spacing w:after="0"/>
        <w:jc w:val="both"/>
        <w:rPr>
          <w:rFonts w:ascii="Times New Roman" w:hAnsi="Times New Roman" w:cs="Times New Roman"/>
          <w:sz w:val="24"/>
          <w:szCs w:val="24"/>
        </w:rPr>
      </w:pPr>
    </w:p>
    <w:p w14:paraId="6DB40E05"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5. ПОРЯДОК ОФОРМЛЕННЯ ІНДИВІДУАЛЬНОГО НАВЧАЛЬНОГО ПЛАНУ</w:t>
      </w:r>
    </w:p>
    <w:p w14:paraId="2F8AD353"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АКАДЕМІЧНОЇ МОБІЛЬНОСТІ</w:t>
      </w:r>
    </w:p>
    <w:p w14:paraId="7BD9D43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w:t>
      </w:r>
    </w:p>
    <w:p w14:paraId="6EAF439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5.1. На час реалізації програм академічної мобільності, кандидати продовжують навчання в Університеті відповідно до Індивідуального плану навчання. </w:t>
      </w:r>
    </w:p>
    <w:p w14:paraId="54C17470" w14:textId="77777777" w:rsidR="006D6A40" w:rsidRPr="007A27F0" w:rsidRDefault="006D6A40" w:rsidP="006D6A40">
      <w:pPr>
        <w:spacing w:after="0"/>
        <w:jc w:val="both"/>
        <w:rPr>
          <w:rFonts w:ascii="Times New Roman" w:hAnsi="Times New Roman" w:cs="Times New Roman"/>
          <w:sz w:val="24"/>
          <w:szCs w:val="24"/>
        </w:rPr>
      </w:pPr>
    </w:p>
    <w:p w14:paraId="1C9CD28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 xml:space="preserve">5.1.1. Індивідуальний навчальний план за умови Еразмус+ академічної мобільності (далі – ІНП) здобувачів вищої освіти, які беруть участь у програмах академічної мобільності – це документ, що встановлює порядок вивчення освітніх компонентів та складання контрольних заходів за результатами навчання в Університеті та приймаючому ЗВО. </w:t>
      </w:r>
    </w:p>
    <w:p w14:paraId="4744E606" w14:textId="77777777" w:rsidR="006D6A40" w:rsidRPr="007A27F0" w:rsidRDefault="006D6A40" w:rsidP="006D6A40">
      <w:pPr>
        <w:spacing w:after="0"/>
        <w:jc w:val="both"/>
        <w:rPr>
          <w:rFonts w:ascii="Times New Roman" w:hAnsi="Times New Roman" w:cs="Times New Roman"/>
          <w:sz w:val="24"/>
          <w:szCs w:val="24"/>
        </w:rPr>
      </w:pPr>
    </w:p>
    <w:p w14:paraId="3939466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5.2. ІНП здобувачів вищої освіти оформлюють, як правило, терміном на один семестр, залежно від початку та тривалості програми академічної мобільності, а також об'єктивної можливості здобувачів вищої освіти скласти заліки та іспити з освітніх компонентів, вивчення яких передбачено робочим навчальним планом Університету під час програми академічної мобільності.</w:t>
      </w:r>
    </w:p>
    <w:p w14:paraId="654DB4AD" w14:textId="77777777" w:rsidR="006D6A40" w:rsidRPr="007A27F0" w:rsidRDefault="006D6A40" w:rsidP="006D6A40">
      <w:pPr>
        <w:spacing w:after="0"/>
        <w:jc w:val="both"/>
        <w:rPr>
          <w:rFonts w:ascii="Times New Roman" w:hAnsi="Times New Roman" w:cs="Times New Roman"/>
          <w:sz w:val="24"/>
          <w:szCs w:val="24"/>
        </w:rPr>
      </w:pPr>
    </w:p>
    <w:p w14:paraId="71194EF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5.3. Усі освітні компоненти, включені до ІНП, є обов'язковими для вивчення. За виконання ІНП персональну відповідальність несе здобувач вищої освіти, учасник програми мобільності.  Навчання за ІНП не звільняє здобувачів вищої освіти Університету від виконання навчальної програми в Університеті.</w:t>
      </w:r>
    </w:p>
    <w:p w14:paraId="72F6B503" w14:textId="77777777" w:rsidR="006D6A40" w:rsidRPr="007A27F0" w:rsidRDefault="006D6A40" w:rsidP="006D6A40">
      <w:pPr>
        <w:spacing w:after="0"/>
        <w:jc w:val="both"/>
        <w:rPr>
          <w:rFonts w:ascii="Times New Roman" w:hAnsi="Times New Roman" w:cs="Times New Roman"/>
          <w:sz w:val="24"/>
          <w:szCs w:val="24"/>
        </w:rPr>
      </w:pPr>
    </w:p>
    <w:p w14:paraId="7D8B344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5.4. ІНП здобувачів вищої освіти складають на підставі робочого навчального плану, включаючи нормативні та вибіркові освітні компоненти, вивчення яких передбачається на період участі здобувачів вищої освіти у програмах академічної мобільності, погоджується  завідувачем кафедри та ухвалюється  деканом факультету/ директором інституту. </w:t>
      </w:r>
    </w:p>
    <w:p w14:paraId="6061F2FE"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w:t>
      </w:r>
    </w:p>
    <w:p w14:paraId="28B3DAB5" w14:textId="77777777" w:rsidR="006D6A40" w:rsidRPr="007A27F0" w:rsidRDefault="006D6A40" w:rsidP="006D6A40">
      <w:pPr>
        <w:spacing w:after="0"/>
        <w:jc w:val="both"/>
        <w:rPr>
          <w:rFonts w:ascii="Times New Roman" w:hAnsi="Times New Roman" w:cs="Times New Roman"/>
          <w:sz w:val="24"/>
          <w:szCs w:val="24"/>
        </w:rPr>
      </w:pPr>
    </w:p>
    <w:p w14:paraId="16DA22D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5.5. Кафедра та деканат здійснює контроль за виконанням ІНП: </w:t>
      </w:r>
    </w:p>
    <w:p w14:paraId="4976E70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тьютор надає рекомендації учаснику мобільності щодо формування ІНП та погоджує його із завідувачами кафедр, які забезпечують викладання відповідного освітнього компоненту та подає ІНП на затвердження декану факультету;</w:t>
      </w:r>
    </w:p>
    <w:p w14:paraId="71899A0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кафедра здійснює контроль за реалізацією ІНП учасником мобільності на підставі відомостей та отриманного сертифікату в приймаючому ЗВО, і  здійснює разом з деканатом  перезарахування результатів навчання у приймаючому ЗВО.</w:t>
      </w:r>
    </w:p>
    <w:p w14:paraId="46E62DD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w:t>
      </w:r>
    </w:p>
    <w:p w14:paraId="07799FB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5.6. Підставою для підготовки та внесення проєкту наказу про направлення на навчання за програмою академічної мобільності та переведення на ІНП є такі документи:</w:t>
      </w:r>
    </w:p>
    <w:p w14:paraId="5FF03C8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заява на ім'я ректора про скерування на навчання за програмою академічної мобільності та переведення на ІНП із візою-погодженням декана факультету і резолюцією проректора з науково-педагогічної роботи та директора ЦМО;</w:t>
      </w:r>
    </w:p>
    <w:p w14:paraId="1E4F61E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копія запрошення та  його переклад, завірений в ЦМО;</w:t>
      </w:r>
    </w:p>
    <w:p w14:paraId="666BF11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ІНП, підписаний учасником мобільності, завідувачем кафедри та затверджений деканом факультету; </w:t>
      </w:r>
    </w:p>
    <w:p w14:paraId="560C400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копія Learning Agreement, підписана студентом, Координатором академічної мобільності та приймаючим ЗВО. </w:t>
      </w:r>
    </w:p>
    <w:p w14:paraId="2F01AD2E" w14:textId="77777777" w:rsidR="006D6A40" w:rsidRPr="007A27F0" w:rsidRDefault="006D6A40" w:rsidP="006D6A40">
      <w:pPr>
        <w:spacing w:after="0"/>
        <w:jc w:val="both"/>
        <w:rPr>
          <w:rFonts w:ascii="Times New Roman" w:hAnsi="Times New Roman" w:cs="Times New Roman"/>
          <w:sz w:val="24"/>
          <w:szCs w:val="24"/>
        </w:rPr>
      </w:pPr>
    </w:p>
    <w:p w14:paraId="6E5D869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5.7. Рішення про скерування здобувачів вищої освіти на навчання за програмою академічної мобільності та переведення на ІНП вводять в дію наказом ректора Університету, проєкт якого готує ЦМО.</w:t>
      </w:r>
    </w:p>
    <w:p w14:paraId="15022B20" w14:textId="77777777" w:rsidR="006D6A40" w:rsidRPr="007A27F0" w:rsidRDefault="006D6A40" w:rsidP="006D6A40">
      <w:pPr>
        <w:spacing w:after="0"/>
        <w:jc w:val="both"/>
        <w:rPr>
          <w:rFonts w:ascii="Times New Roman" w:hAnsi="Times New Roman" w:cs="Times New Roman"/>
          <w:sz w:val="24"/>
          <w:szCs w:val="24"/>
        </w:rPr>
      </w:pPr>
    </w:p>
    <w:p w14:paraId="0F3D284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5.8. Після повернення до Університету учасники мобільності (здобувачі вищої освіти рівня Бакалавр та Магістр) подають Координатору та завідувачу кафедри копії документів про завершення навчання в приймаючому ЗВО з обов’язковим зазначенням назв освітніх компонентів, загальної кількості годин, залікових кредитів та оцінок, завірений у встановленому порядку в приймаючому ЗВО.</w:t>
      </w:r>
    </w:p>
    <w:p w14:paraId="383F8B88" w14:textId="77777777" w:rsidR="006D6A40" w:rsidRPr="007A27F0" w:rsidRDefault="006D6A40" w:rsidP="006D6A40">
      <w:pPr>
        <w:spacing w:after="0"/>
        <w:jc w:val="both"/>
        <w:rPr>
          <w:rFonts w:ascii="Times New Roman" w:hAnsi="Times New Roman" w:cs="Times New Roman"/>
          <w:sz w:val="24"/>
          <w:szCs w:val="24"/>
        </w:rPr>
      </w:pPr>
    </w:p>
    <w:p w14:paraId="78D8A26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5.9 Після повернення до Університету учасники мобільності (здобувачі третього науково-освітнього рівня)  подають Координатору та науковому керівнику копії документів про завершення навчання в приймаючому ЗВО з обов’язковим зазначенням назв освітніх компонентів, загальної кількості годин, залікових кредитів та оцінок, а також звіт про виконання плану дослідження,  завірений в приймаючому ЗВО.</w:t>
      </w:r>
    </w:p>
    <w:p w14:paraId="29DBBDB0" w14:textId="77777777" w:rsidR="006D6A40" w:rsidRPr="007A27F0" w:rsidRDefault="006D6A40" w:rsidP="006D6A40">
      <w:pPr>
        <w:spacing w:after="0"/>
        <w:jc w:val="both"/>
        <w:rPr>
          <w:rFonts w:ascii="Times New Roman" w:hAnsi="Times New Roman" w:cs="Times New Roman"/>
          <w:sz w:val="24"/>
          <w:szCs w:val="24"/>
        </w:rPr>
      </w:pPr>
    </w:p>
    <w:p w14:paraId="6E08C21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5.10. Після повернення до Університету наукові, науково-педагогічні, педагогічні та інші працівники подають до ЦМО копію документа, що засвідчує результати академічної мобільності (сертифікат) та звіт, який має містити:</w:t>
      </w:r>
    </w:p>
    <w:p w14:paraId="610B765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опис викладацької, наукової або адміністративної роботи, здійсненої за час академічної мобільності.</w:t>
      </w:r>
    </w:p>
    <w:p w14:paraId="0FC82DF2" w14:textId="77777777" w:rsidR="006D6A40" w:rsidRPr="007A27F0" w:rsidRDefault="006D6A40" w:rsidP="006D6A40">
      <w:pPr>
        <w:spacing w:after="0"/>
        <w:jc w:val="both"/>
        <w:rPr>
          <w:rFonts w:ascii="Times New Roman" w:hAnsi="Times New Roman" w:cs="Times New Roman"/>
          <w:sz w:val="24"/>
          <w:szCs w:val="24"/>
        </w:rPr>
      </w:pPr>
    </w:p>
    <w:p w14:paraId="0D9748D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Звіт про результати участі в академічній мобільності необхідно подати у ЦМО та відповідних структурних підрозділів  упродовж трьох тижнів.</w:t>
      </w:r>
    </w:p>
    <w:p w14:paraId="76404912" w14:textId="77777777" w:rsidR="006D6A40" w:rsidRDefault="006D6A40" w:rsidP="006D6A40">
      <w:pPr>
        <w:spacing w:after="0"/>
        <w:jc w:val="both"/>
        <w:rPr>
          <w:rFonts w:ascii="Times New Roman" w:hAnsi="Times New Roman" w:cs="Times New Roman"/>
          <w:sz w:val="24"/>
          <w:szCs w:val="24"/>
        </w:rPr>
      </w:pPr>
    </w:p>
    <w:p w14:paraId="7CFDA807" w14:textId="77777777" w:rsidR="008C7B10" w:rsidRPr="007A27F0" w:rsidRDefault="008C7B10" w:rsidP="006D6A40">
      <w:pPr>
        <w:spacing w:after="0"/>
        <w:jc w:val="both"/>
        <w:rPr>
          <w:rFonts w:ascii="Times New Roman" w:hAnsi="Times New Roman" w:cs="Times New Roman"/>
          <w:sz w:val="24"/>
          <w:szCs w:val="24"/>
        </w:rPr>
      </w:pPr>
    </w:p>
    <w:p w14:paraId="1B403413"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6. ПРИНЦИПИ ПЕРЕЗАРАХУВАННЯ РЕЗУЛЬТАТІВ НАВЧАННЯ ЗА</w:t>
      </w:r>
    </w:p>
    <w:p w14:paraId="091A6C30"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ПРОГРАМАМИ АКАДЕМІЧНОЇ МОБІЛЬНОСТІ</w:t>
      </w:r>
    </w:p>
    <w:p w14:paraId="55B51227" w14:textId="77777777" w:rsidR="006D6A40" w:rsidRPr="007A27F0" w:rsidRDefault="006D6A40" w:rsidP="006D6A40">
      <w:pPr>
        <w:spacing w:after="0"/>
        <w:jc w:val="both"/>
        <w:rPr>
          <w:rFonts w:ascii="Times New Roman" w:hAnsi="Times New Roman" w:cs="Times New Roman"/>
          <w:sz w:val="24"/>
          <w:szCs w:val="24"/>
        </w:rPr>
      </w:pPr>
    </w:p>
    <w:p w14:paraId="1E863C2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6.1. Визнання результатів навчання та перезарахування кредитів ЄКТС, отриманих у результаті участі в програмі Еразмус+ академічної мобільності, є основним принципом та обов’язковою умовою програм академічної мобільності.</w:t>
      </w:r>
    </w:p>
    <w:p w14:paraId="1EBEAA24" w14:textId="77777777" w:rsidR="006D6A40" w:rsidRPr="007A27F0" w:rsidRDefault="006D6A40" w:rsidP="006D6A40">
      <w:pPr>
        <w:spacing w:after="0"/>
        <w:jc w:val="both"/>
        <w:rPr>
          <w:rFonts w:ascii="Times New Roman" w:hAnsi="Times New Roman" w:cs="Times New Roman"/>
          <w:sz w:val="24"/>
          <w:szCs w:val="24"/>
        </w:rPr>
      </w:pPr>
    </w:p>
    <w:p w14:paraId="1391F83A" w14:textId="77777777" w:rsidR="006D6A40" w:rsidRPr="007A27F0" w:rsidRDefault="006D6A40" w:rsidP="006D6A40">
      <w:pPr>
        <w:spacing w:after="0"/>
        <w:jc w:val="both"/>
        <w:rPr>
          <w:rFonts w:ascii="Times New Roman" w:hAnsi="Times New Roman" w:cs="Times New Roman"/>
          <w:sz w:val="24"/>
          <w:szCs w:val="24"/>
        </w:rPr>
      </w:pPr>
    </w:p>
    <w:p w14:paraId="61EC980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6.2. У процесі визнання результатів навчання за програмою Еразмус+ академічної мобільності застосовується система ЄКТС, створена для забезпечення єдиної міждержавної процедури оцінювання, виміру та порівняння результатів навчання, передачі документів про навчання у  приймаючому ЗВО, від одного ЗВО до іншого як в Україні, так і за її межами.  </w:t>
      </w:r>
    </w:p>
    <w:p w14:paraId="4C91C911" w14:textId="77777777" w:rsidR="006D6A40" w:rsidRPr="007A27F0" w:rsidRDefault="006D6A40" w:rsidP="006D6A40">
      <w:pPr>
        <w:spacing w:after="0"/>
        <w:jc w:val="both"/>
        <w:rPr>
          <w:rFonts w:ascii="Times New Roman" w:hAnsi="Times New Roman" w:cs="Times New Roman"/>
          <w:sz w:val="24"/>
          <w:szCs w:val="24"/>
        </w:rPr>
      </w:pPr>
    </w:p>
    <w:p w14:paraId="0FDB80A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6.3. Порівняння обсягу навчального навантаження в межах програми Еразмус+академічної мобільності ґрунтується на зіставленні результатів навчання, яких було досягнуто учасником мобільності у приймаючому ЗВО, та результатів навчання, запланованих освітньою програмою Університету, в якому здобувач вищої освіти навчається на постійній основі. У разі відсутності повної кореляції між обраними освітніми компонентами в приймаючих ЗВО та ІНП учасник мобільності зобовʼязаний складати підсумкову сесію у повному обсязі. </w:t>
      </w:r>
    </w:p>
    <w:p w14:paraId="72E404BF" w14:textId="77777777" w:rsidR="006D6A40" w:rsidRPr="007A27F0" w:rsidRDefault="006D6A40" w:rsidP="006D6A40">
      <w:pPr>
        <w:spacing w:after="0"/>
        <w:jc w:val="both"/>
        <w:rPr>
          <w:rFonts w:ascii="Times New Roman" w:hAnsi="Times New Roman" w:cs="Times New Roman"/>
          <w:sz w:val="24"/>
          <w:szCs w:val="24"/>
        </w:rPr>
      </w:pPr>
    </w:p>
    <w:p w14:paraId="3097116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6.4. З метою своєчасного і оптимального визнання результатів навчання за програмою Еразмус+ академічної мобільності здобувачі вищої освіти зобов'язані  своєчасно подати  заяву про відтермінування дат заліково-екзаменаційної сесії до деканату.</w:t>
      </w:r>
    </w:p>
    <w:p w14:paraId="2E83FD6E" w14:textId="77777777" w:rsidR="006D6A40" w:rsidRPr="00022408"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Учасники програми Еразмус+ академічної мобільності для визнання результатів навчання  </w:t>
      </w:r>
      <w:r w:rsidRPr="00022408">
        <w:rPr>
          <w:rFonts w:ascii="Times New Roman" w:hAnsi="Times New Roman" w:cs="Times New Roman"/>
          <w:sz w:val="24"/>
          <w:szCs w:val="24"/>
        </w:rPr>
        <w:t xml:space="preserve">зобов'язані подати заяву на ім’я декана. До заяви додається: </w:t>
      </w:r>
    </w:p>
    <w:p w14:paraId="189E2A59" w14:textId="05A94360" w:rsidR="006D6A40" w:rsidRPr="007A27F0" w:rsidRDefault="006D6A40" w:rsidP="006D6A40">
      <w:pPr>
        <w:spacing w:after="0"/>
        <w:jc w:val="both"/>
        <w:rPr>
          <w:rFonts w:ascii="Times New Roman" w:hAnsi="Times New Roman" w:cs="Times New Roman"/>
          <w:sz w:val="24"/>
          <w:szCs w:val="24"/>
        </w:rPr>
      </w:pPr>
      <w:r w:rsidRPr="00022408">
        <w:rPr>
          <w:rFonts w:ascii="Times New Roman" w:hAnsi="Times New Roman" w:cs="Times New Roman"/>
          <w:sz w:val="24"/>
          <w:szCs w:val="24"/>
        </w:rPr>
        <w:t xml:space="preserve">2) </w:t>
      </w:r>
      <w:r w:rsidR="00237F7E" w:rsidRPr="00022408">
        <w:rPr>
          <w:rFonts w:ascii="Times New Roman" w:hAnsi="Times New Roman" w:cs="Times New Roman"/>
          <w:sz w:val="24"/>
          <w:szCs w:val="24"/>
        </w:rPr>
        <w:t>Догові</w:t>
      </w:r>
      <w:r w:rsidR="00D32E54" w:rsidRPr="00022408">
        <w:rPr>
          <w:rFonts w:ascii="Times New Roman" w:hAnsi="Times New Roman" w:cs="Times New Roman"/>
          <w:sz w:val="24"/>
          <w:szCs w:val="24"/>
        </w:rPr>
        <w:t xml:space="preserve">р </w:t>
      </w:r>
      <w:r w:rsidRPr="00022408">
        <w:rPr>
          <w:rFonts w:ascii="Times New Roman" w:hAnsi="Times New Roman" w:cs="Times New Roman"/>
          <w:sz w:val="24"/>
          <w:szCs w:val="24"/>
        </w:rPr>
        <w:t xml:space="preserve"> про навчання</w:t>
      </w:r>
      <w:r w:rsidRPr="007A27F0">
        <w:rPr>
          <w:rFonts w:ascii="Times New Roman" w:hAnsi="Times New Roman" w:cs="Times New Roman"/>
          <w:sz w:val="24"/>
          <w:szCs w:val="24"/>
        </w:rPr>
        <w:t xml:space="preserve"> (Learning Agreement); </w:t>
      </w:r>
    </w:p>
    <w:p w14:paraId="06CB537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 ІНП; </w:t>
      </w:r>
    </w:p>
    <w:p w14:paraId="414D48AE"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4) Сертифікат з оцінками та кредитами (Transcript of Recor</w:t>
      </w:r>
      <w:r w:rsidRPr="007A27F0">
        <w:rPr>
          <w:rFonts w:ascii="Times New Roman" w:hAnsi="Times New Roman" w:cs="Times New Roman"/>
          <w:sz w:val="24"/>
          <w:szCs w:val="24"/>
          <w:lang w:val="en-US"/>
        </w:rPr>
        <w:t>d</w:t>
      </w:r>
      <w:r w:rsidRPr="007A27F0">
        <w:rPr>
          <w:rFonts w:ascii="Times New Roman" w:hAnsi="Times New Roman" w:cs="Times New Roman"/>
          <w:sz w:val="24"/>
          <w:szCs w:val="24"/>
        </w:rPr>
        <w:t>s).</w:t>
      </w:r>
    </w:p>
    <w:p w14:paraId="4CEA1640" w14:textId="77777777" w:rsidR="006D6A40" w:rsidRPr="007A27F0" w:rsidRDefault="006D6A40" w:rsidP="006D6A40">
      <w:pPr>
        <w:spacing w:after="0"/>
        <w:jc w:val="both"/>
        <w:rPr>
          <w:rFonts w:ascii="Times New Roman" w:hAnsi="Times New Roman" w:cs="Times New Roman"/>
          <w:sz w:val="24"/>
          <w:szCs w:val="24"/>
        </w:rPr>
      </w:pPr>
    </w:p>
    <w:p w14:paraId="4B646353" w14:textId="77777777" w:rsidR="006D6A40" w:rsidRPr="007A27F0" w:rsidRDefault="006D6A40" w:rsidP="006D6A40">
      <w:pPr>
        <w:spacing w:after="0"/>
        <w:jc w:val="both"/>
        <w:rPr>
          <w:rFonts w:ascii="Times New Roman" w:hAnsi="Times New Roman" w:cs="Times New Roman"/>
          <w:sz w:val="24"/>
          <w:szCs w:val="24"/>
        </w:rPr>
      </w:pPr>
    </w:p>
    <w:p w14:paraId="65434B5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6.5. Здобувачі вищої освіти, які на момент завершення академічної мобільності залишаються за кордоном, зобов'язані подати до ЦМО заяву про завершення академічної мобільності для </w:t>
      </w:r>
      <w:r w:rsidRPr="007A27F0">
        <w:rPr>
          <w:rFonts w:ascii="Times New Roman" w:hAnsi="Times New Roman" w:cs="Times New Roman"/>
          <w:sz w:val="24"/>
          <w:szCs w:val="24"/>
        </w:rPr>
        <w:lastRenderedPageBreak/>
        <w:t>оформлення відповідного наказу та, за  необхідності, мають право ліквідувати академічну заборгованість дистанційно.</w:t>
      </w:r>
    </w:p>
    <w:p w14:paraId="61ADD019" w14:textId="77777777" w:rsidR="006D6A40" w:rsidRPr="007A27F0" w:rsidRDefault="006D6A40" w:rsidP="006D6A40">
      <w:pPr>
        <w:spacing w:after="0"/>
        <w:jc w:val="both"/>
        <w:rPr>
          <w:rFonts w:ascii="Times New Roman" w:hAnsi="Times New Roman" w:cs="Times New Roman"/>
          <w:sz w:val="24"/>
          <w:szCs w:val="24"/>
        </w:rPr>
      </w:pPr>
    </w:p>
    <w:p w14:paraId="64152F37" w14:textId="77777777" w:rsidR="006D6A40" w:rsidRPr="007A27F0" w:rsidRDefault="006D6A40" w:rsidP="006D6A40">
      <w:pPr>
        <w:spacing w:after="0"/>
        <w:jc w:val="both"/>
        <w:rPr>
          <w:rFonts w:ascii="Times New Roman" w:hAnsi="Times New Roman" w:cs="Times New Roman"/>
          <w:sz w:val="24"/>
          <w:szCs w:val="24"/>
        </w:rPr>
      </w:pPr>
    </w:p>
    <w:p w14:paraId="1BC12C8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6.6. Результати навчання, отримані під час участі в програмі Еразмус+ академічної мобільності, визнаються та перезараховуються відповідно до Learning Agreement та Transcript of Records:</w:t>
      </w:r>
    </w:p>
    <w:p w14:paraId="5CD6A8F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для зимового семестру – до початку першого наступного після повернення здобувача вищої освіти семестрового контролю;</w:t>
      </w:r>
    </w:p>
    <w:p w14:paraId="321DB93E"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для літнього семестру – до 31 серпня відповідного року. В окремих випадках цей термін може бути продовжений за розпорядженням декана, але не пізніше дати наказу про переведення здобувачів освіти на наступний навчальний рік. </w:t>
      </w:r>
    </w:p>
    <w:p w14:paraId="3958565E" w14:textId="77777777" w:rsidR="006D6A40" w:rsidRPr="007A27F0" w:rsidRDefault="006D6A40" w:rsidP="006D6A40">
      <w:pPr>
        <w:spacing w:after="0"/>
        <w:jc w:val="both"/>
        <w:rPr>
          <w:rFonts w:ascii="Times New Roman" w:hAnsi="Times New Roman" w:cs="Times New Roman"/>
          <w:sz w:val="24"/>
          <w:szCs w:val="24"/>
        </w:rPr>
      </w:pPr>
    </w:p>
    <w:p w14:paraId="0CF61BA2"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6.8. Якщо здобувач вищої освіти, учасник мобільності не виконав програму навчання у приймаючому ЗВО у повному обсязі, то він підлягає санкціям, встановленим програмою Еразмус+. Після повернення до Університету, здобувач вищої освіти зобов’язаний ліквідувати академічну заборгованість в повному обсязі. </w:t>
      </w:r>
    </w:p>
    <w:p w14:paraId="588ED44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p>
    <w:p w14:paraId="7A721A4D"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6.9. Освітній компонент із більшою кількістю кредитів ЄКТС у приймаючому ЗВО перезараховується у відповідності до кількості кредитів ЄКТС цього освітнього компонента в Університеті. Освітній компонент із меншою кількістю кредитів ЄКТС у приймаючому  ЗВО  перезараховується відповідно до здобутої кількості кредитів у приймаючому  ЗВО. При цьому допускається перезарахування декількох освітніх компонентів приймаючого ЗВО як одного в Університеті, або одного освітнього компонента приймаючого ЗВО як декількох в Університеті.</w:t>
      </w:r>
    </w:p>
    <w:p w14:paraId="066807DE" w14:textId="77777777" w:rsidR="006D6A40" w:rsidRPr="007A27F0" w:rsidRDefault="006D6A40" w:rsidP="006D6A40">
      <w:pPr>
        <w:spacing w:after="0"/>
        <w:jc w:val="both"/>
        <w:rPr>
          <w:rFonts w:ascii="Times New Roman" w:hAnsi="Times New Roman" w:cs="Times New Roman"/>
          <w:sz w:val="24"/>
          <w:szCs w:val="24"/>
        </w:rPr>
      </w:pPr>
    </w:p>
    <w:p w14:paraId="600287EB"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6.10. Для внесення результатів академічної мобільності у додаток до диплома європейського зразка Координатор подає відповідальній особі факультету Transcript of Records не пізніше, як за місяць до дати закінчення навчання в Університеті. Копію Transcript of Records Координатор подає в деканат, а копію Learning Agreement з усіма заповненими сторінками та завіреними результатами перезарахування – у ЦМО.</w:t>
      </w:r>
    </w:p>
    <w:p w14:paraId="5C252C05" w14:textId="77777777" w:rsidR="006D6A40" w:rsidRPr="007A27F0" w:rsidRDefault="006D6A40" w:rsidP="006D6A40">
      <w:pPr>
        <w:spacing w:after="0"/>
        <w:jc w:val="both"/>
        <w:rPr>
          <w:rFonts w:ascii="Times New Roman" w:hAnsi="Times New Roman" w:cs="Times New Roman"/>
          <w:sz w:val="24"/>
          <w:szCs w:val="24"/>
        </w:rPr>
      </w:pPr>
    </w:p>
    <w:p w14:paraId="19169A0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6.16. Для відображення результатів академічної мобільності у додатку до</w:t>
      </w:r>
    </w:p>
    <w:p w14:paraId="131ED83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диплома європейського зразка:</w:t>
      </w:r>
    </w:p>
    <w:p w14:paraId="2159137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у пункті 4.3 “Відомості про програму, накопичені індивідуальні кредити та отримані бали/оцінки” вносити результати перезарахованих освітніх компонентів відповідно до затвердженого Transcript of Records;</w:t>
      </w:r>
    </w:p>
    <w:p w14:paraId="714B93A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у пункті 6.1.1 “Найменування всіх приймаючих ЗВО  (відокремлених структурних підрозділів ЗВО), у яких здобувається кваліфікація (у тому числі приймаючого ЗВО, в яких здобувач вищої освіти вивчав окремі освітні компоненти за програмами академічної мобільності)”</w:t>
      </w:r>
    </w:p>
    <w:p w14:paraId="7B6BE04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вносити  результати освітніх компонентів, які здобувач вищої освіти додатково отримав, перебуваючи на академічній мобільності.</w:t>
      </w:r>
    </w:p>
    <w:p w14:paraId="74870A2E" w14:textId="77777777" w:rsidR="006D6A40" w:rsidRPr="007A27F0" w:rsidRDefault="006D6A40" w:rsidP="006D6A40">
      <w:pPr>
        <w:spacing w:after="0"/>
        <w:jc w:val="both"/>
        <w:rPr>
          <w:rFonts w:ascii="Times New Roman" w:hAnsi="Times New Roman" w:cs="Times New Roman"/>
          <w:b/>
          <w:sz w:val="24"/>
          <w:szCs w:val="24"/>
        </w:rPr>
      </w:pPr>
    </w:p>
    <w:p w14:paraId="7B9E8E8D"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7. ФІНАНСОВЕ ЗАБЕЗПЕЧЕННЯ АКАДЕМІЧНОЇ МОБІЛЬНОСТІ</w:t>
      </w:r>
    </w:p>
    <w:p w14:paraId="0CCFC391" w14:textId="77777777" w:rsidR="006D6A40" w:rsidRPr="007A27F0" w:rsidRDefault="006D6A40" w:rsidP="006D6A40">
      <w:pPr>
        <w:spacing w:after="0"/>
        <w:jc w:val="both"/>
        <w:rPr>
          <w:rFonts w:ascii="Times New Roman" w:hAnsi="Times New Roman" w:cs="Times New Roman"/>
          <w:sz w:val="24"/>
          <w:szCs w:val="24"/>
        </w:rPr>
      </w:pPr>
    </w:p>
    <w:p w14:paraId="198E4D6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7.1. Участь здобувачів вищої освіти та наукових, науково-педагогічних, педагогічних та інших працівників у програмах академічної мобільності відбувається відповідно до фінансових умов програми Еразмус+академічна мобільність або договорів із приймаючим ЗВО, які включають відповідні статті про витрати.</w:t>
      </w:r>
    </w:p>
    <w:p w14:paraId="033BEC9E" w14:textId="77777777" w:rsidR="00030295" w:rsidRPr="007A27F0" w:rsidRDefault="00030295" w:rsidP="006D6A40">
      <w:pPr>
        <w:spacing w:after="0"/>
        <w:jc w:val="both"/>
        <w:rPr>
          <w:rFonts w:ascii="Times New Roman" w:hAnsi="Times New Roman" w:cs="Times New Roman"/>
          <w:sz w:val="24"/>
          <w:szCs w:val="24"/>
        </w:rPr>
      </w:pPr>
    </w:p>
    <w:p w14:paraId="2CF12378" w14:textId="77777777" w:rsidR="00265393" w:rsidRPr="007A27F0" w:rsidRDefault="00030295"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7.2. </w:t>
      </w:r>
      <w:r w:rsidR="00265393" w:rsidRPr="007A27F0">
        <w:rPr>
          <w:rFonts w:ascii="Times New Roman" w:hAnsi="Times New Roman" w:cs="Times New Roman"/>
          <w:sz w:val="24"/>
          <w:szCs w:val="24"/>
        </w:rPr>
        <w:t xml:space="preserve">Виплата стипендії </w:t>
      </w:r>
      <w:r w:rsidRPr="007A27F0">
        <w:rPr>
          <w:rFonts w:ascii="Times New Roman" w:hAnsi="Times New Roman" w:cs="Times New Roman"/>
          <w:sz w:val="24"/>
          <w:szCs w:val="24"/>
        </w:rPr>
        <w:t>учасникам</w:t>
      </w:r>
      <w:r w:rsidR="00265393" w:rsidRPr="007A27F0">
        <w:rPr>
          <w:rFonts w:ascii="Times New Roman" w:hAnsi="Times New Roman" w:cs="Times New Roman"/>
          <w:sz w:val="24"/>
          <w:szCs w:val="24"/>
        </w:rPr>
        <w:t xml:space="preserve"> приймаючим ЗВО </w:t>
      </w:r>
    </w:p>
    <w:p w14:paraId="39EA83AB" w14:textId="77777777" w:rsidR="00030295" w:rsidRPr="007A27F0" w:rsidRDefault="00265393"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Стипендія </w:t>
      </w:r>
      <w:r w:rsidR="00030295" w:rsidRPr="007A27F0">
        <w:rPr>
          <w:rFonts w:ascii="Times New Roman" w:hAnsi="Times New Roman" w:cs="Times New Roman"/>
          <w:sz w:val="24"/>
          <w:szCs w:val="24"/>
        </w:rPr>
        <w:t xml:space="preserve"> яка</w:t>
      </w:r>
      <w:r w:rsidRPr="007A27F0">
        <w:rPr>
          <w:rFonts w:ascii="Times New Roman" w:hAnsi="Times New Roman" w:cs="Times New Roman"/>
          <w:sz w:val="24"/>
          <w:szCs w:val="24"/>
        </w:rPr>
        <w:t xml:space="preserve"> надається </w:t>
      </w:r>
      <w:r w:rsidR="00030295" w:rsidRPr="007A27F0">
        <w:rPr>
          <w:rFonts w:ascii="Times New Roman" w:hAnsi="Times New Roman" w:cs="Times New Roman"/>
          <w:sz w:val="24"/>
          <w:szCs w:val="24"/>
        </w:rPr>
        <w:t>учасникам</w:t>
      </w:r>
      <w:r w:rsidRPr="007A27F0">
        <w:rPr>
          <w:rFonts w:ascii="Times New Roman" w:hAnsi="Times New Roman" w:cs="Times New Roman"/>
          <w:sz w:val="24"/>
          <w:szCs w:val="24"/>
        </w:rPr>
        <w:t xml:space="preserve"> мобільності – це одноразово</w:t>
      </w:r>
      <w:r w:rsidR="00030295" w:rsidRPr="007A27F0">
        <w:rPr>
          <w:rFonts w:ascii="Times New Roman" w:hAnsi="Times New Roman" w:cs="Times New Roman"/>
          <w:sz w:val="24"/>
          <w:szCs w:val="24"/>
        </w:rPr>
        <w:t xml:space="preserve"> </w:t>
      </w:r>
      <w:r w:rsidRPr="007A27F0">
        <w:rPr>
          <w:rFonts w:ascii="Times New Roman" w:hAnsi="Times New Roman" w:cs="Times New Roman"/>
          <w:sz w:val="24"/>
          <w:szCs w:val="24"/>
        </w:rPr>
        <w:t>виплачуван</w:t>
      </w:r>
      <w:r w:rsidR="00030295" w:rsidRPr="007A27F0">
        <w:rPr>
          <w:rFonts w:ascii="Times New Roman" w:hAnsi="Times New Roman" w:cs="Times New Roman"/>
          <w:sz w:val="24"/>
          <w:szCs w:val="24"/>
        </w:rPr>
        <w:t>а</w:t>
      </w:r>
      <w:r w:rsidRPr="007A27F0">
        <w:rPr>
          <w:rFonts w:ascii="Times New Roman" w:hAnsi="Times New Roman" w:cs="Times New Roman"/>
          <w:sz w:val="24"/>
          <w:szCs w:val="24"/>
        </w:rPr>
        <w:t xml:space="preserve"> сума, яка обчислюється за місячною ставкою для покриття витрат протягом запланованого періоду впровадження мобільності за програмою Еразмус+</w:t>
      </w:r>
      <w:r w:rsidR="00030295" w:rsidRPr="007A27F0">
        <w:rPr>
          <w:rFonts w:ascii="Times New Roman" w:hAnsi="Times New Roman" w:cs="Times New Roman"/>
          <w:sz w:val="24"/>
          <w:szCs w:val="24"/>
        </w:rPr>
        <w:t xml:space="preserve"> в приймаючому ЗВО</w:t>
      </w:r>
      <w:r w:rsidRPr="007A27F0">
        <w:rPr>
          <w:rFonts w:ascii="Times New Roman" w:hAnsi="Times New Roman" w:cs="Times New Roman"/>
          <w:sz w:val="24"/>
          <w:szCs w:val="24"/>
        </w:rPr>
        <w:t>. Стипендія визначається на початку кожної угоди з бенефіціаром та є незмінною</w:t>
      </w:r>
      <w:r w:rsidR="009A39A9" w:rsidRPr="007A27F0">
        <w:rPr>
          <w:rFonts w:ascii="Times New Roman" w:hAnsi="Times New Roman" w:cs="Times New Roman"/>
          <w:sz w:val="24"/>
          <w:szCs w:val="24"/>
        </w:rPr>
        <w:t xml:space="preserve"> </w:t>
      </w:r>
      <w:r w:rsidRPr="007A27F0">
        <w:rPr>
          <w:rFonts w:ascii="Times New Roman" w:hAnsi="Times New Roman" w:cs="Times New Roman"/>
          <w:sz w:val="24"/>
          <w:szCs w:val="24"/>
        </w:rPr>
        <w:t>навіть після надання проміжного звіту. Усім студентам здійснюються виплати у відповідних</w:t>
      </w:r>
      <w:r w:rsidR="009A39A9" w:rsidRPr="007A27F0">
        <w:rPr>
          <w:rFonts w:ascii="Times New Roman" w:hAnsi="Times New Roman" w:cs="Times New Roman"/>
          <w:sz w:val="24"/>
          <w:szCs w:val="24"/>
        </w:rPr>
        <w:t xml:space="preserve"> </w:t>
      </w:r>
      <w:r w:rsidRPr="007A27F0">
        <w:rPr>
          <w:rFonts w:ascii="Times New Roman" w:hAnsi="Times New Roman" w:cs="Times New Roman"/>
          <w:sz w:val="24"/>
          <w:szCs w:val="24"/>
        </w:rPr>
        <w:t xml:space="preserve">розмірах. </w:t>
      </w:r>
    </w:p>
    <w:p w14:paraId="74CA1621" w14:textId="77777777" w:rsidR="009A39A9" w:rsidRPr="007A27F0" w:rsidRDefault="009A39A9" w:rsidP="00265393">
      <w:pPr>
        <w:spacing w:after="0"/>
        <w:jc w:val="both"/>
        <w:rPr>
          <w:rFonts w:ascii="Times New Roman" w:hAnsi="Times New Roman" w:cs="Times New Roman"/>
          <w:sz w:val="24"/>
          <w:szCs w:val="24"/>
        </w:rPr>
      </w:pPr>
    </w:p>
    <w:p w14:paraId="07BFD61F" w14:textId="77777777" w:rsidR="00265393" w:rsidRPr="007A27F0" w:rsidRDefault="00030295"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7.3. </w:t>
      </w:r>
      <w:r w:rsidR="00265393" w:rsidRPr="007A27F0">
        <w:rPr>
          <w:rFonts w:ascii="Times New Roman" w:hAnsi="Times New Roman" w:cs="Times New Roman"/>
          <w:sz w:val="24"/>
          <w:szCs w:val="24"/>
        </w:rPr>
        <w:t>Призупинення впровадження</w:t>
      </w:r>
      <w:r w:rsidRPr="007A27F0">
        <w:rPr>
          <w:rFonts w:ascii="Times New Roman" w:hAnsi="Times New Roman" w:cs="Times New Roman"/>
          <w:sz w:val="24"/>
          <w:szCs w:val="24"/>
        </w:rPr>
        <w:t xml:space="preserve"> Еразмус+ академічної</w:t>
      </w:r>
      <w:r w:rsidR="00265393" w:rsidRPr="007A27F0">
        <w:rPr>
          <w:rFonts w:ascii="Times New Roman" w:hAnsi="Times New Roman" w:cs="Times New Roman"/>
          <w:sz w:val="24"/>
          <w:szCs w:val="24"/>
        </w:rPr>
        <w:t xml:space="preserve"> мобільності</w:t>
      </w:r>
    </w:p>
    <w:p w14:paraId="6586068D" w14:textId="77777777" w:rsidR="00265393" w:rsidRPr="007A27F0" w:rsidRDefault="00265393"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У разі призупинення мобільності студента, зокрема через невідповідність дати завершення</w:t>
      </w:r>
    </w:p>
    <w:p w14:paraId="61B63E44" w14:textId="77777777" w:rsidR="00265393" w:rsidRPr="007A27F0" w:rsidRDefault="00265393"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курсу та початку фактичного періоду навчання, кількість днів призупинення відображається в</w:t>
      </w:r>
    </w:p>
    <w:p w14:paraId="277F97E3" w14:textId="77777777" w:rsidR="00265393" w:rsidRPr="007A27F0" w:rsidRDefault="00265393"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Інструм</w:t>
      </w:r>
      <w:r w:rsidR="00030295" w:rsidRPr="007A27F0">
        <w:rPr>
          <w:rFonts w:ascii="Times New Roman" w:hAnsi="Times New Roman" w:cs="Times New Roman"/>
          <w:sz w:val="24"/>
          <w:szCs w:val="24"/>
        </w:rPr>
        <w:t>енті мобільності+ та сума стипендії</w:t>
      </w:r>
      <w:r w:rsidRPr="007A27F0">
        <w:rPr>
          <w:rFonts w:ascii="Times New Roman" w:hAnsi="Times New Roman" w:cs="Times New Roman"/>
          <w:sz w:val="24"/>
          <w:szCs w:val="24"/>
        </w:rPr>
        <w:t xml:space="preserve"> коригується відповідним чином.</w:t>
      </w:r>
    </w:p>
    <w:p w14:paraId="64F2A97E" w14:textId="77777777" w:rsidR="00030295" w:rsidRPr="007A27F0" w:rsidRDefault="00030295" w:rsidP="00265393">
      <w:pPr>
        <w:spacing w:after="0"/>
        <w:jc w:val="both"/>
        <w:rPr>
          <w:rFonts w:ascii="Times New Roman" w:hAnsi="Times New Roman" w:cs="Times New Roman"/>
          <w:sz w:val="24"/>
          <w:szCs w:val="24"/>
        </w:rPr>
      </w:pPr>
    </w:p>
    <w:p w14:paraId="4C5D324C" w14:textId="77777777" w:rsidR="00030295" w:rsidRPr="007A27F0" w:rsidRDefault="00030295" w:rsidP="00030295">
      <w:pPr>
        <w:spacing w:after="0"/>
        <w:jc w:val="both"/>
        <w:rPr>
          <w:rFonts w:ascii="Times New Roman" w:hAnsi="Times New Roman" w:cs="Times New Roman"/>
          <w:sz w:val="24"/>
          <w:szCs w:val="24"/>
        </w:rPr>
      </w:pPr>
      <w:r w:rsidRPr="007A27F0">
        <w:rPr>
          <w:rFonts w:ascii="Times New Roman" w:hAnsi="Times New Roman" w:cs="Times New Roman"/>
          <w:sz w:val="24"/>
          <w:szCs w:val="24"/>
        </w:rPr>
        <w:t>7.4. Дострокове припинення заходу мобільності</w:t>
      </w:r>
    </w:p>
    <w:p w14:paraId="2E5F5A30" w14:textId="77777777" w:rsidR="00030295" w:rsidRPr="007A27F0" w:rsidRDefault="00030295" w:rsidP="00030295">
      <w:pPr>
        <w:spacing w:after="0"/>
        <w:jc w:val="both"/>
        <w:rPr>
          <w:rFonts w:ascii="Times New Roman" w:hAnsi="Times New Roman" w:cs="Times New Roman"/>
          <w:sz w:val="24"/>
          <w:szCs w:val="24"/>
        </w:rPr>
      </w:pPr>
      <w:r w:rsidRPr="007A27F0">
        <w:rPr>
          <w:rFonts w:ascii="Times New Roman" w:hAnsi="Times New Roman" w:cs="Times New Roman"/>
          <w:sz w:val="24"/>
          <w:szCs w:val="24"/>
        </w:rPr>
        <w:t>Національне агентство  (Національний Еразмус+Офіс в Україні) може встановлювати правила повернення гранту після дострокового припинення заходу мобільності. Національне агентство також може вирішувати, в яких випадках повернення студентів здійснюється через форс-мажорних обставин. Залежно від правил повернення, встановлених Національним агентством, учаснику мобільності може бути висунуто вимогу щодо повернення стипендії або її частини. Якщо, на думку Національного агентства, підставою для дострокового повернення студента не є форс-мажор, стипендія має бути повернена.</w:t>
      </w:r>
    </w:p>
    <w:p w14:paraId="1B13AF58" w14:textId="77777777" w:rsidR="00030295" w:rsidRPr="007A27F0" w:rsidRDefault="00030295" w:rsidP="00030295">
      <w:pPr>
        <w:spacing w:after="0"/>
        <w:jc w:val="both"/>
        <w:rPr>
          <w:rFonts w:ascii="Times New Roman" w:hAnsi="Times New Roman" w:cs="Times New Roman"/>
          <w:sz w:val="24"/>
          <w:szCs w:val="24"/>
        </w:rPr>
      </w:pPr>
    </w:p>
    <w:p w14:paraId="5D3A768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7.</w:t>
      </w:r>
      <w:r w:rsidR="00030295" w:rsidRPr="007A27F0">
        <w:rPr>
          <w:rFonts w:ascii="Times New Roman" w:hAnsi="Times New Roman" w:cs="Times New Roman"/>
          <w:sz w:val="24"/>
          <w:szCs w:val="24"/>
        </w:rPr>
        <w:t>5</w:t>
      </w:r>
      <w:r w:rsidRPr="007A27F0">
        <w:rPr>
          <w:rFonts w:ascii="Times New Roman" w:hAnsi="Times New Roman" w:cs="Times New Roman"/>
          <w:sz w:val="24"/>
          <w:szCs w:val="24"/>
        </w:rPr>
        <w:t>. Фінансування програм академічної мобільності може також здійснюватися за рахунок:</w:t>
      </w:r>
    </w:p>
    <w:p w14:paraId="26E1A4F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грантів національних і міжнародних організацій та приватних фондів;</w:t>
      </w:r>
    </w:p>
    <w:p w14:paraId="39822046"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коштів сторони, що приймає;</w:t>
      </w:r>
    </w:p>
    <w:p w14:paraId="501CEC0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особистих коштів суб'єктів академічної мобільності;</w:t>
      </w:r>
    </w:p>
    <w:p w14:paraId="0097B724"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інших джерел, не заборонених законодавством.</w:t>
      </w:r>
    </w:p>
    <w:p w14:paraId="57599773" w14:textId="77777777" w:rsidR="006D6A40" w:rsidRPr="007A27F0" w:rsidRDefault="006D6A40" w:rsidP="006D6A40">
      <w:pPr>
        <w:spacing w:after="0"/>
        <w:jc w:val="both"/>
        <w:rPr>
          <w:rFonts w:ascii="Times New Roman" w:hAnsi="Times New Roman" w:cs="Times New Roman"/>
          <w:sz w:val="24"/>
          <w:szCs w:val="24"/>
        </w:rPr>
      </w:pPr>
    </w:p>
    <w:p w14:paraId="5058CB25" w14:textId="77777777" w:rsidR="006D6A40" w:rsidRPr="007A27F0" w:rsidRDefault="006D6A40" w:rsidP="006D6A40">
      <w:pPr>
        <w:spacing w:after="0"/>
        <w:jc w:val="both"/>
        <w:rPr>
          <w:rFonts w:ascii="Times New Roman" w:hAnsi="Times New Roman" w:cs="Times New Roman"/>
          <w:sz w:val="24"/>
          <w:szCs w:val="24"/>
        </w:rPr>
      </w:pPr>
    </w:p>
    <w:p w14:paraId="79762421"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 xml:space="preserve">8. ПРИЗНАЧЕННЯ ТА ВИПЛАТА СТИПЕНДІЙ </w:t>
      </w:r>
    </w:p>
    <w:p w14:paraId="4454F016" w14:textId="77777777" w:rsidR="006D6A40" w:rsidRPr="007A27F0" w:rsidRDefault="006D6A40" w:rsidP="006D6A40">
      <w:pPr>
        <w:spacing w:after="0"/>
        <w:jc w:val="both"/>
        <w:rPr>
          <w:rFonts w:ascii="Times New Roman" w:hAnsi="Times New Roman" w:cs="Times New Roman"/>
          <w:sz w:val="24"/>
          <w:szCs w:val="24"/>
        </w:rPr>
      </w:pPr>
    </w:p>
    <w:p w14:paraId="098B5DA1"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8.1. Здобувачі вищої освіти, які беруть участь у програмі Еразмус+ академічної мобільності, одночасно зберігають статус здобувача вищої освіти (наукового ступеня) на підставі державного (регіонального) замовлення за денною формою здобуття освіти в Університеті, протягом терміну участі у програмі академічної мобільності в приймаючому  ЗВО на території України чи поза її межами зберігають право на отримання академічної, іменної  та/або соціальної стипендії.</w:t>
      </w:r>
    </w:p>
    <w:p w14:paraId="4293909A" w14:textId="77777777" w:rsidR="006D6A40" w:rsidRPr="007A27F0" w:rsidRDefault="006D6A40" w:rsidP="006D6A40">
      <w:pPr>
        <w:spacing w:after="0"/>
        <w:jc w:val="both"/>
        <w:rPr>
          <w:rFonts w:ascii="Times New Roman" w:hAnsi="Times New Roman" w:cs="Times New Roman"/>
          <w:sz w:val="24"/>
          <w:szCs w:val="24"/>
        </w:rPr>
      </w:pPr>
    </w:p>
    <w:p w14:paraId="321F36BE"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8.2. Виплата академічної та/або соціальної стипендії здобувачам вищої освіти в</w:t>
      </w:r>
    </w:p>
    <w:p w14:paraId="7283E5D8"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Університеті, які беруть участь у програмі Еразмус+ академічної мобільності і одночасно зберігають статус здобувача вищої освіти, який здобуває освіту на підставі державного (регіонального) замовлення за денною формою, здійснюється в розмірі, що призначений стипендіату за результатами останнього семестрового контролю, у разі, коли терміни участі у програмі академічної мобільності в приймаючому ЗВО: не перевищує одного семестру – протягом цього терміну; перевищує один семестр – протягом першого семестру навчання в приймаючому ЗВО.</w:t>
      </w:r>
    </w:p>
    <w:p w14:paraId="491592F8" w14:textId="77777777" w:rsidR="006D6A40" w:rsidRPr="007A27F0" w:rsidRDefault="006D6A40" w:rsidP="006D6A40">
      <w:pPr>
        <w:spacing w:after="0"/>
        <w:jc w:val="both"/>
        <w:rPr>
          <w:rFonts w:ascii="Times New Roman" w:hAnsi="Times New Roman" w:cs="Times New Roman"/>
          <w:sz w:val="24"/>
          <w:szCs w:val="24"/>
        </w:rPr>
      </w:pPr>
    </w:p>
    <w:p w14:paraId="5BB4058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8.3. Після повернення учасника мобільності до Університету питання щодо подальшого призначення академічної та/або соціальної стипендії вирішується стипендіальною комісією за таких умов:</w:t>
      </w:r>
    </w:p>
    <w:p w14:paraId="244569F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w:t>
      </w:r>
      <w:r w:rsidRPr="007A27F0">
        <w:rPr>
          <w:rFonts w:ascii="Times New Roman" w:hAnsi="Times New Roman" w:cs="Times New Roman"/>
          <w:sz w:val="24"/>
          <w:szCs w:val="24"/>
        </w:rPr>
        <w:tab/>
        <w:t>визнання результатів, отриманих під час участі у програмі Еразмус+ академічної мобільності в приймаючому ЗВО  відповідно до договору академічної мобільності, не призвело до збільшення терміну навчання здобувача вищої освіти за відповідним освітнім, освітньо-професійним ступенем (освітньо-кваліфікаційним рівнем) та спеціальністю/освітньою програмою порівняно з нормативним;</w:t>
      </w:r>
    </w:p>
    <w:p w14:paraId="15FF9CC6"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у разі наявності за результатами участі у програмі академічної мобільності у здобувача вищої освіти академічної заборгованості така заборгованість повинна бути ліквідована у встановленому законодавством порядку до початку першого після повернення учасника мобільності семестрового контролю згідно з навчальним планом за відповідним курсом та освітньою програмою.</w:t>
      </w:r>
    </w:p>
    <w:p w14:paraId="0A2E2290" w14:textId="77777777" w:rsidR="006D6A40" w:rsidRPr="007A27F0" w:rsidRDefault="006D6A40" w:rsidP="006D6A40">
      <w:pPr>
        <w:spacing w:after="0"/>
        <w:jc w:val="both"/>
        <w:rPr>
          <w:rFonts w:ascii="Times New Roman" w:hAnsi="Times New Roman" w:cs="Times New Roman"/>
          <w:sz w:val="24"/>
          <w:szCs w:val="24"/>
        </w:rPr>
      </w:pPr>
    </w:p>
    <w:p w14:paraId="26F09E7E"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8.4. У разі, коли термін навчання  в іншому приймаючому ЗВО перевищив один семестр і такий здобувач вищої освіти ліквідував академічну заборгованість, а також у разі позитивного рішення стипендіальної комісії, такому здобувачеві виплачується академічна та/або соціальна стипендія, що не виплачена за весь термін участі у програмі академічної мобільності в іншому приймаючому ЗВО на території України чи за її межами, у повному обсязі. У такому разі здобувач вищої освіти не включається до стипендіального рейтингу на відповідний семестр.</w:t>
      </w:r>
    </w:p>
    <w:p w14:paraId="77FD19BE" w14:textId="77777777" w:rsidR="006D6A40" w:rsidRPr="007A27F0" w:rsidRDefault="006D6A40" w:rsidP="006D6A40">
      <w:pPr>
        <w:spacing w:after="0"/>
        <w:jc w:val="both"/>
        <w:rPr>
          <w:rFonts w:ascii="Times New Roman" w:hAnsi="Times New Roman" w:cs="Times New Roman"/>
          <w:sz w:val="24"/>
          <w:szCs w:val="24"/>
        </w:rPr>
      </w:pPr>
    </w:p>
    <w:p w14:paraId="43D18349"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8.5. Виплата академічної та/або соціальної стипендії здійснюється з урахуванням змін її розмірів, що відбулися відповідно до законодавства упродовж терміну участі у програмі академічної мобільності.</w:t>
      </w:r>
    </w:p>
    <w:p w14:paraId="57A66BB3" w14:textId="77777777" w:rsidR="006D6A40" w:rsidRPr="007A27F0" w:rsidRDefault="006D6A40" w:rsidP="006D6A40">
      <w:pPr>
        <w:spacing w:after="0"/>
        <w:jc w:val="both"/>
        <w:rPr>
          <w:rFonts w:ascii="Times New Roman" w:hAnsi="Times New Roman" w:cs="Times New Roman"/>
          <w:sz w:val="24"/>
          <w:szCs w:val="24"/>
        </w:rPr>
      </w:pPr>
    </w:p>
    <w:p w14:paraId="267E8640"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8.6. Питання щодо виплати академічної стипендії здобувачам освіти (наукового ступеня) денної форми вирішується стипендіальною комісією після повернення учасника мобільності до Університету на підставі рішення відповідної кафедри/ відповідного підрозділу Університету за результатами розгляду письмового звіту здобувача освіти (наукового ступеня) відповідно до укладеної ним з Університетом договору академічної мобільності. </w:t>
      </w:r>
    </w:p>
    <w:p w14:paraId="5EF0FF05"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Обовʼязковою умовою для прийняття стипендіальною комісією позитивного рішення про виплату академічної стипендії є вимога, що визнання результатів, отриманих під час участі у програмі академічної мобільності в  приймаючому ЗВО, не призвело до збільшення терміну навчання особи в аспірантурі, порівняно з нормативним. У разі прийняття зазначеного рішення стипендіальною комісією аспіранту виплачується академічна стипендія, що не виплачена за весь термін участі у програмі академічної мобільності в  приймаючому ЗВО на території України чи за ї межами , у повному обсязі з урахуванням змін розмірів академічної стипендії, що відбулися відповідно до законодавства протягом терміну участі у програмі академічної мобільності.</w:t>
      </w:r>
    </w:p>
    <w:p w14:paraId="5E743E61" w14:textId="77777777" w:rsidR="006D6A40" w:rsidRPr="007A27F0" w:rsidRDefault="006D6A40" w:rsidP="006D6A40">
      <w:pPr>
        <w:spacing w:after="0"/>
        <w:jc w:val="both"/>
        <w:rPr>
          <w:rFonts w:ascii="Times New Roman" w:hAnsi="Times New Roman" w:cs="Times New Roman"/>
          <w:sz w:val="24"/>
          <w:szCs w:val="24"/>
        </w:rPr>
      </w:pPr>
    </w:p>
    <w:p w14:paraId="2C89E7BB" w14:textId="77777777"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9. ПРИКІНЦЕВІ ПОЛОЖЕННЯ:</w:t>
      </w:r>
    </w:p>
    <w:p w14:paraId="418BB844" w14:textId="47FE0039" w:rsidR="006D6A40" w:rsidRPr="007A27F0" w:rsidRDefault="006D6A40" w:rsidP="006D6A40">
      <w:pPr>
        <w:spacing w:after="0"/>
        <w:jc w:val="both"/>
        <w:rPr>
          <w:rFonts w:ascii="Times New Roman" w:hAnsi="Times New Roman" w:cs="Times New Roman"/>
          <w:sz w:val="24"/>
          <w:szCs w:val="24"/>
        </w:rPr>
      </w:pPr>
      <w:r w:rsidRPr="00022408">
        <w:rPr>
          <w:rFonts w:ascii="Times New Roman" w:hAnsi="Times New Roman" w:cs="Times New Roman"/>
          <w:sz w:val="24"/>
          <w:szCs w:val="24"/>
        </w:rPr>
        <w:t xml:space="preserve">9.1. </w:t>
      </w:r>
      <w:r w:rsidR="008C7B10" w:rsidRPr="00022408">
        <w:rPr>
          <w:rFonts w:ascii="Times New Roman" w:hAnsi="Times New Roman" w:cs="Times New Roman"/>
          <w:sz w:val="24"/>
          <w:szCs w:val="24"/>
        </w:rPr>
        <w:t>Це Положення, з</w:t>
      </w:r>
      <w:r w:rsidRPr="00022408">
        <w:rPr>
          <w:rFonts w:ascii="Times New Roman" w:hAnsi="Times New Roman" w:cs="Times New Roman"/>
          <w:sz w:val="24"/>
          <w:szCs w:val="24"/>
        </w:rPr>
        <w:t xml:space="preserve">міни та доповнення до </w:t>
      </w:r>
      <w:r w:rsidR="008C7B10" w:rsidRPr="00022408">
        <w:rPr>
          <w:rFonts w:ascii="Times New Roman" w:hAnsi="Times New Roman" w:cs="Times New Roman"/>
          <w:sz w:val="24"/>
          <w:szCs w:val="24"/>
        </w:rPr>
        <w:t>нього</w:t>
      </w:r>
      <w:r w:rsidRPr="00022408">
        <w:rPr>
          <w:rFonts w:ascii="Times New Roman" w:hAnsi="Times New Roman" w:cs="Times New Roman"/>
          <w:sz w:val="24"/>
          <w:szCs w:val="24"/>
        </w:rPr>
        <w:t xml:space="preserve"> розглядаються</w:t>
      </w:r>
      <w:r w:rsidRPr="007A27F0">
        <w:rPr>
          <w:rFonts w:ascii="Times New Roman" w:hAnsi="Times New Roman" w:cs="Times New Roman"/>
          <w:sz w:val="24"/>
          <w:szCs w:val="24"/>
        </w:rPr>
        <w:t xml:space="preserve"> на засіданні Ради з якості освіти, затверджуються рішенням Вченої ради Університету та вводяться в дію наказом.</w:t>
      </w:r>
    </w:p>
    <w:p w14:paraId="2828DF8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9.2. Контроль за виконанням норм Положення здійснюють посадові особи МДУ в межах своїх повноважень, що встановлені посадовими інструкціями.</w:t>
      </w:r>
    </w:p>
    <w:p w14:paraId="4314C557"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9.3. З моменту затвердження нової редакції Положення попереднє Положення вважається таким, що втратив чинність .</w:t>
      </w:r>
    </w:p>
    <w:p w14:paraId="0EE37F63"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________________________________________</w:t>
      </w:r>
    </w:p>
    <w:p w14:paraId="489AB834" w14:textId="77777777" w:rsidR="006D6A40" w:rsidRPr="007A27F0" w:rsidRDefault="006D6A40" w:rsidP="006D6A40">
      <w:pPr>
        <w:spacing w:after="0"/>
        <w:jc w:val="both"/>
        <w:rPr>
          <w:rFonts w:ascii="Times New Roman" w:hAnsi="Times New Roman" w:cs="Times New Roman"/>
          <w:sz w:val="24"/>
          <w:szCs w:val="24"/>
        </w:rPr>
      </w:pPr>
    </w:p>
    <w:p w14:paraId="7299886A"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Додаток 1 – ЗРАЗОК Заяви на навчання/стажування/викладання за програмою академічної мобільності в рамках програми Еразмус+ </w:t>
      </w:r>
    </w:p>
    <w:p w14:paraId="07134F6F"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Додаток 2 – ЗРАЗОК Заяви про відтермінування академічної сесії після завершення академічної мобільності; </w:t>
      </w:r>
    </w:p>
    <w:p w14:paraId="0ADB11CC" w14:textId="77777777"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 xml:space="preserve">Додаток 3 - ЗРАЗОК Індивідуального навчального плану здобувача вищої освіти. </w:t>
      </w:r>
    </w:p>
    <w:p w14:paraId="114662A1" w14:textId="77777777" w:rsidR="006D6A40" w:rsidRPr="007A27F0" w:rsidRDefault="006D6A40" w:rsidP="006D6A40">
      <w:pPr>
        <w:spacing w:after="0"/>
        <w:jc w:val="both"/>
        <w:rPr>
          <w:rFonts w:ascii="Times New Roman" w:hAnsi="Times New Roman" w:cs="Times New Roman"/>
          <w:sz w:val="24"/>
          <w:szCs w:val="24"/>
        </w:rPr>
      </w:pPr>
    </w:p>
    <w:p w14:paraId="544271B6" w14:textId="77777777" w:rsidR="007A197D" w:rsidRDefault="007A197D" w:rsidP="006D6A40">
      <w:pPr>
        <w:spacing w:after="0"/>
        <w:jc w:val="both"/>
        <w:rPr>
          <w:rFonts w:ascii="Times New Roman" w:hAnsi="Times New Roman" w:cs="Times New Roman"/>
          <w:sz w:val="24"/>
          <w:szCs w:val="24"/>
        </w:rPr>
      </w:pPr>
    </w:p>
    <w:p w14:paraId="141127F0" w14:textId="77777777" w:rsidR="00426402" w:rsidRDefault="00426402">
      <w:pPr>
        <w:rPr>
          <w:rFonts w:ascii="Times New Roman" w:hAnsi="Times New Roman" w:cs="Times New Roman"/>
          <w:sz w:val="24"/>
          <w:szCs w:val="24"/>
        </w:rPr>
      </w:pPr>
      <w:r>
        <w:rPr>
          <w:rFonts w:ascii="Times New Roman" w:hAnsi="Times New Roman" w:cs="Times New Roman"/>
          <w:sz w:val="24"/>
          <w:szCs w:val="24"/>
        </w:rPr>
        <w:br w:type="page"/>
      </w:r>
    </w:p>
    <w:p w14:paraId="7135ED57" w14:textId="77777777" w:rsidR="00426402" w:rsidRDefault="00426402" w:rsidP="006D6A40">
      <w:pPr>
        <w:spacing w:after="0"/>
        <w:jc w:val="both"/>
        <w:rPr>
          <w:rFonts w:ascii="Times New Roman" w:hAnsi="Times New Roman" w:cs="Times New Roman"/>
          <w:sz w:val="24"/>
          <w:szCs w:val="24"/>
        </w:rPr>
      </w:pPr>
    </w:p>
    <w:p w14:paraId="3CDF0390" w14:textId="77777777" w:rsidR="00426402" w:rsidRPr="00022408" w:rsidRDefault="00426402" w:rsidP="00426402">
      <w:pPr>
        <w:jc w:val="right"/>
        <w:rPr>
          <w:rFonts w:ascii="Times New Roman" w:eastAsia="Times New Roman" w:hAnsi="Times New Roman" w:cs="Times New Roman"/>
          <w:i/>
        </w:rPr>
      </w:pPr>
      <w:r w:rsidRPr="00022408">
        <w:rPr>
          <w:rFonts w:ascii="Times New Roman" w:eastAsia="Times New Roman" w:hAnsi="Times New Roman" w:cs="Times New Roman"/>
          <w:i/>
        </w:rPr>
        <w:t xml:space="preserve">Зразок індивідуального навчального плану учасника академічної мобільності </w:t>
      </w:r>
    </w:p>
    <w:p w14:paraId="529886F3"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p w14:paraId="407DF7BC" w14:textId="77777777" w:rsidR="00426402" w:rsidRPr="00022408" w:rsidRDefault="00426402" w:rsidP="00426402">
      <w:pPr>
        <w:jc w:val="center"/>
        <w:rPr>
          <w:rFonts w:ascii="Times New Roman" w:eastAsia="Times New Roman" w:hAnsi="Times New Roman" w:cs="Times New Roman"/>
        </w:rPr>
      </w:pPr>
      <w:r w:rsidRPr="00022408">
        <w:rPr>
          <w:rFonts w:ascii="Times New Roman" w:eastAsia="Times New Roman" w:hAnsi="Times New Roman" w:cs="Times New Roman"/>
        </w:rPr>
        <w:t xml:space="preserve">МАРІУПОЛЬСЬКИЙ ДЕРЖАВНИЙ УНІВЕРСИТЕТ                                            </w:t>
      </w:r>
    </w:p>
    <w:p w14:paraId="3B95D0DF" w14:textId="77777777" w:rsidR="00426402" w:rsidRPr="00022408" w:rsidRDefault="00426402" w:rsidP="00426402">
      <w:pPr>
        <w:jc w:val="right"/>
        <w:rPr>
          <w:rFonts w:ascii="Times New Roman" w:eastAsia="Times New Roman" w:hAnsi="Times New Roman" w:cs="Times New Roman"/>
        </w:rPr>
      </w:pPr>
      <w:r w:rsidRPr="00022408">
        <w:rPr>
          <w:rFonts w:ascii="Times New Roman" w:eastAsia="Times New Roman" w:hAnsi="Times New Roman" w:cs="Times New Roman"/>
        </w:rPr>
        <w:t xml:space="preserve">                                                                                                                                                                                         </w:t>
      </w:r>
      <w:r w:rsidRPr="00022408">
        <w:rPr>
          <w:rFonts w:ascii="Times New Roman" w:eastAsia="Times New Roman" w:hAnsi="Times New Roman" w:cs="Times New Roman"/>
        </w:rPr>
        <w:tab/>
        <w:t xml:space="preserve">«ЗАТВЕРДЖУЮ»                                                                                                                                                                                         </w:t>
      </w:r>
      <w:r w:rsidRPr="00022408">
        <w:rPr>
          <w:rFonts w:ascii="Times New Roman" w:eastAsia="Times New Roman" w:hAnsi="Times New Roman" w:cs="Times New Roman"/>
        </w:rPr>
        <w:tab/>
        <w:t xml:space="preserve">Декан факультету                                                                                                                                                                                         </w:t>
      </w:r>
      <w:r w:rsidRPr="00022408">
        <w:rPr>
          <w:rFonts w:ascii="Times New Roman" w:eastAsia="Times New Roman" w:hAnsi="Times New Roman" w:cs="Times New Roman"/>
        </w:rPr>
        <w:tab/>
        <w:t xml:space="preserve">___________________                                                                                                                                                                                              </w:t>
      </w:r>
      <w:r w:rsidRPr="00022408">
        <w:rPr>
          <w:rFonts w:ascii="Times New Roman" w:eastAsia="Times New Roman" w:hAnsi="Times New Roman" w:cs="Times New Roman"/>
        </w:rPr>
        <w:tab/>
        <w:t xml:space="preserve">(підпис та печатка)                                                                                                                                                                                                                                                                              </w:t>
      </w:r>
      <w:r w:rsidRPr="00022408">
        <w:rPr>
          <w:rFonts w:ascii="Times New Roman" w:eastAsia="Times New Roman" w:hAnsi="Times New Roman" w:cs="Times New Roman"/>
        </w:rPr>
        <w:tab/>
        <w:t>«____»____________ _____ р.</w:t>
      </w:r>
    </w:p>
    <w:p w14:paraId="7D7AD23A" w14:textId="77777777" w:rsidR="00426402" w:rsidRPr="00022408" w:rsidRDefault="00426402" w:rsidP="00426402">
      <w:pPr>
        <w:jc w:val="right"/>
        <w:rPr>
          <w:rFonts w:ascii="Times New Roman" w:eastAsia="Times New Roman" w:hAnsi="Times New Roman" w:cs="Times New Roman"/>
        </w:rPr>
      </w:pPr>
    </w:p>
    <w:p w14:paraId="6BDFE564" w14:textId="77777777" w:rsidR="00426402" w:rsidRPr="00022408" w:rsidRDefault="00426402" w:rsidP="00426402">
      <w:pPr>
        <w:pStyle w:val="Heading2"/>
        <w:keepNext w:val="0"/>
        <w:keepLines w:val="0"/>
        <w:spacing w:before="0"/>
        <w:jc w:val="center"/>
        <w:rPr>
          <w:rFonts w:ascii="Times New Roman" w:eastAsia="Times New Roman" w:hAnsi="Times New Roman" w:cs="Times New Roman"/>
          <w:sz w:val="22"/>
          <w:szCs w:val="22"/>
        </w:rPr>
      </w:pPr>
      <w:bookmarkStart w:id="0" w:name="_rev09yrs2fhx" w:colFirst="0" w:colLast="0"/>
      <w:bookmarkEnd w:id="0"/>
      <w:r w:rsidRPr="00022408">
        <w:rPr>
          <w:rFonts w:ascii="Times New Roman" w:eastAsia="Times New Roman" w:hAnsi="Times New Roman" w:cs="Times New Roman"/>
          <w:sz w:val="22"/>
          <w:szCs w:val="22"/>
        </w:rPr>
        <w:t xml:space="preserve"> </w:t>
      </w:r>
    </w:p>
    <w:p w14:paraId="077023F2" w14:textId="77777777" w:rsidR="00426402" w:rsidRPr="00022408" w:rsidRDefault="00426402" w:rsidP="00426402">
      <w:pPr>
        <w:jc w:val="center"/>
        <w:rPr>
          <w:rFonts w:ascii="Times New Roman" w:eastAsia="Times New Roman" w:hAnsi="Times New Roman" w:cs="Times New Roman"/>
        </w:rPr>
      </w:pPr>
      <w:r w:rsidRPr="00022408">
        <w:rPr>
          <w:rFonts w:ascii="Times New Roman" w:eastAsia="Times New Roman" w:hAnsi="Times New Roman" w:cs="Times New Roman"/>
        </w:rPr>
        <w:t xml:space="preserve">ІНДИВІДУАЛЬНИЙ НАВЧАЛЬНИЙ ПЛАН </w:t>
      </w:r>
    </w:p>
    <w:p w14:paraId="741F9CB4" w14:textId="77777777" w:rsidR="00426402" w:rsidRPr="00022408" w:rsidRDefault="00426402" w:rsidP="00426402">
      <w:pPr>
        <w:jc w:val="center"/>
        <w:rPr>
          <w:rFonts w:ascii="Times New Roman" w:eastAsia="Times New Roman" w:hAnsi="Times New Roman" w:cs="Times New Roman"/>
        </w:rPr>
      </w:pPr>
      <w:r w:rsidRPr="00022408">
        <w:rPr>
          <w:rFonts w:ascii="Times New Roman" w:eastAsia="Times New Roman" w:hAnsi="Times New Roman" w:cs="Times New Roman"/>
        </w:rPr>
        <w:t xml:space="preserve">учасника Еразмус+ академічної мобільності </w:t>
      </w:r>
    </w:p>
    <w:p w14:paraId="7BCBA284" w14:textId="77777777" w:rsidR="00426402" w:rsidRPr="00022408" w:rsidRDefault="00426402" w:rsidP="00426402">
      <w:pPr>
        <w:jc w:val="center"/>
        <w:rPr>
          <w:rFonts w:ascii="Times New Roman" w:eastAsia="Times New Roman" w:hAnsi="Times New Roman" w:cs="Times New Roman"/>
        </w:rPr>
      </w:pPr>
    </w:p>
    <w:p w14:paraId="4E26AF58" w14:textId="77777777" w:rsidR="00426402" w:rsidRPr="00022408" w:rsidRDefault="00426402" w:rsidP="00426402">
      <w:pPr>
        <w:jc w:val="center"/>
        <w:rPr>
          <w:rFonts w:ascii="Times New Roman" w:eastAsia="Times New Roman" w:hAnsi="Times New Roman" w:cs="Times New Roman"/>
        </w:rPr>
      </w:pPr>
    </w:p>
    <w:p w14:paraId="3D219384" w14:textId="77777777" w:rsidR="00426402" w:rsidRPr="00022408" w:rsidRDefault="00426402" w:rsidP="00426402">
      <w:pPr>
        <w:jc w:val="center"/>
        <w:rPr>
          <w:rFonts w:ascii="Times New Roman" w:eastAsia="Times New Roman" w:hAnsi="Times New Roman" w:cs="Times New Roman"/>
        </w:rPr>
      </w:pPr>
      <w:r w:rsidRPr="00022408">
        <w:rPr>
          <w:rFonts w:ascii="Times New Roman" w:eastAsia="Times New Roman" w:hAnsi="Times New Roman" w:cs="Times New Roman"/>
        </w:rPr>
        <w:t>період з ______ до _______  20__/20__ навчального року</w:t>
      </w:r>
    </w:p>
    <w:p w14:paraId="4C2512E8" w14:textId="77777777" w:rsidR="00426402" w:rsidRPr="00022408" w:rsidRDefault="00426402" w:rsidP="00426402">
      <w:pPr>
        <w:jc w:val="center"/>
        <w:rPr>
          <w:rFonts w:ascii="Times New Roman" w:eastAsia="Times New Roman" w:hAnsi="Times New Roman" w:cs="Times New Roman"/>
        </w:rPr>
      </w:pPr>
      <w:r w:rsidRPr="00022408">
        <w:rPr>
          <w:rFonts w:ascii="Times New Roman" w:eastAsia="Times New Roman" w:hAnsi="Times New Roman" w:cs="Times New Roman"/>
        </w:rPr>
        <w:t xml:space="preserve"> </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3832"/>
        <w:gridCol w:w="5805"/>
      </w:tblGrid>
      <w:tr w:rsidR="00426402" w:rsidRPr="00022408" w14:paraId="36CBBC3E" w14:textId="77777777" w:rsidTr="00957134">
        <w:trPr>
          <w:trHeight w:val="360"/>
        </w:trPr>
        <w:tc>
          <w:tcPr>
            <w:tcW w:w="3832" w:type="dxa"/>
            <w:tcBorders>
              <w:top w:val="nil"/>
              <w:left w:val="nil"/>
              <w:bottom w:val="nil"/>
              <w:right w:val="nil"/>
            </w:tcBorders>
            <w:tcMar>
              <w:top w:w="0" w:type="dxa"/>
              <w:left w:w="100" w:type="dxa"/>
              <w:bottom w:w="0" w:type="dxa"/>
              <w:right w:w="100" w:type="dxa"/>
            </w:tcMar>
          </w:tcPr>
          <w:p w14:paraId="455333F5" w14:textId="77777777" w:rsidR="00426402" w:rsidRPr="00022408" w:rsidRDefault="00426402" w:rsidP="00957134">
            <w:pPr>
              <w:spacing w:line="360" w:lineRule="auto"/>
              <w:ind w:left="380"/>
              <w:rPr>
                <w:rFonts w:ascii="Times New Roman" w:eastAsia="Times New Roman" w:hAnsi="Times New Roman" w:cs="Times New Roman"/>
              </w:rPr>
            </w:pPr>
            <w:r w:rsidRPr="00022408">
              <w:rPr>
                <w:rFonts w:ascii="Times New Roman" w:eastAsia="Times New Roman" w:hAnsi="Times New Roman" w:cs="Times New Roman"/>
              </w:rPr>
              <w:t xml:space="preserve">ПІБ студента  </w:t>
            </w:r>
          </w:p>
          <w:p w14:paraId="23FD2A81" w14:textId="77777777" w:rsidR="00426402" w:rsidRPr="00022408" w:rsidRDefault="00426402" w:rsidP="00957134">
            <w:pPr>
              <w:spacing w:line="360" w:lineRule="auto"/>
              <w:ind w:left="380"/>
              <w:rPr>
                <w:rFonts w:ascii="Times New Roman" w:eastAsia="Times New Roman" w:hAnsi="Times New Roman" w:cs="Times New Roman"/>
              </w:rPr>
            </w:pPr>
            <w:r w:rsidRPr="00022408">
              <w:rPr>
                <w:rFonts w:ascii="Times New Roman" w:eastAsia="Times New Roman" w:hAnsi="Times New Roman" w:cs="Times New Roman"/>
              </w:rPr>
              <w:t xml:space="preserve">                                                              </w:t>
            </w:r>
          </w:p>
        </w:tc>
        <w:tc>
          <w:tcPr>
            <w:tcW w:w="5805" w:type="dxa"/>
            <w:tcBorders>
              <w:top w:val="nil"/>
              <w:left w:val="nil"/>
              <w:bottom w:val="nil"/>
              <w:right w:val="nil"/>
            </w:tcBorders>
            <w:tcMar>
              <w:top w:w="0" w:type="dxa"/>
              <w:left w:w="100" w:type="dxa"/>
              <w:bottom w:w="0" w:type="dxa"/>
              <w:right w:w="100" w:type="dxa"/>
            </w:tcMar>
          </w:tcPr>
          <w:p w14:paraId="42544AF0" w14:textId="77777777" w:rsidR="00426402" w:rsidRPr="00022408" w:rsidRDefault="00426402" w:rsidP="00957134">
            <w:pPr>
              <w:spacing w:line="360" w:lineRule="auto"/>
              <w:ind w:left="-40"/>
              <w:rPr>
                <w:rFonts w:ascii="Times New Roman" w:eastAsia="Times New Roman" w:hAnsi="Times New Roman" w:cs="Times New Roman"/>
                <w:u w:val="single"/>
              </w:rPr>
            </w:pPr>
            <w:r w:rsidRPr="00022408">
              <w:rPr>
                <w:rFonts w:ascii="Times New Roman" w:eastAsia="Times New Roman" w:hAnsi="Times New Roman" w:cs="Times New Roman"/>
                <w:u w:val="single"/>
              </w:rPr>
              <w:t>__________________________________________</w:t>
            </w:r>
          </w:p>
        </w:tc>
      </w:tr>
      <w:tr w:rsidR="00426402" w:rsidRPr="00022408" w14:paraId="0474BBAE" w14:textId="77777777" w:rsidTr="00957134">
        <w:trPr>
          <w:trHeight w:val="360"/>
        </w:trPr>
        <w:tc>
          <w:tcPr>
            <w:tcW w:w="3832" w:type="dxa"/>
            <w:tcBorders>
              <w:top w:val="nil"/>
              <w:left w:val="nil"/>
              <w:bottom w:val="nil"/>
              <w:right w:val="nil"/>
            </w:tcBorders>
            <w:tcMar>
              <w:top w:w="0" w:type="dxa"/>
              <w:left w:w="100" w:type="dxa"/>
              <w:bottom w:w="0" w:type="dxa"/>
              <w:right w:w="100" w:type="dxa"/>
            </w:tcMar>
          </w:tcPr>
          <w:p w14:paraId="4101754F" w14:textId="77777777" w:rsidR="00426402" w:rsidRPr="00022408" w:rsidRDefault="00426402" w:rsidP="00957134">
            <w:pPr>
              <w:spacing w:line="360" w:lineRule="auto"/>
              <w:ind w:left="380"/>
              <w:rPr>
                <w:rFonts w:ascii="Times New Roman" w:eastAsia="Times New Roman" w:hAnsi="Times New Roman" w:cs="Times New Roman"/>
              </w:rPr>
            </w:pPr>
            <w:r w:rsidRPr="00022408">
              <w:rPr>
                <w:rFonts w:ascii="Times New Roman" w:eastAsia="Times New Roman" w:hAnsi="Times New Roman" w:cs="Times New Roman"/>
              </w:rPr>
              <w:t xml:space="preserve">Назва факультету              </w:t>
            </w:r>
            <w:r w:rsidRPr="00022408">
              <w:rPr>
                <w:rFonts w:ascii="Times New Roman" w:eastAsia="Times New Roman" w:hAnsi="Times New Roman" w:cs="Times New Roman"/>
              </w:rPr>
              <w:tab/>
              <w:t xml:space="preserve">                                      </w:t>
            </w:r>
          </w:p>
        </w:tc>
        <w:tc>
          <w:tcPr>
            <w:tcW w:w="5805" w:type="dxa"/>
            <w:tcBorders>
              <w:top w:val="nil"/>
              <w:left w:val="nil"/>
              <w:bottom w:val="nil"/>
              <w:right w:val="nil"/>
            </w:tcBorders>
            <w:tcMar>
              <w:top w:w="0" w:type="dxa"/>
              <w:left w:w="100" w:type="dxa"/>
              <w:bottom w:w="0" w:type="dxa"/>
              <w:right w:w="100" w:type="dxa"/>
            </w:tcMar>
          </w:tcPr>
          <w:p w14:paraId="6FFE28EB" w14:textId="77777777" w:rsidR="00426402" w:rsidRPr="00022408" w:rsidRDefault="00426402" w:rsidP="00957134">
            <w:pPr>
              <w:spacing w:line="360" w:lineRule="auto"/>
              <w:ind w:left="-40"/>
              <w:rPr>
                <w:rFonts w:ascii="Times New Roman" w:eastAsia="Times New Roman" w:hAnsi="Times New Roman" w:cs="Times New Roman"/>
                <w:u w:val="single"/>
              </w:rPr>
            </w:pPr>
            <w:r w:rsidRPr="00022408">
              <w:rPr>
                <w:rFonts w:ascii="Times New Roman" w:eastAsia="Times New Roman" w:hAnsi="Times New Roman" w:cs="Times New Roman"/>
                <w:u w:val="single"/>
              </w:rPr>
              <w:t>__________________________________________</w:t>
            </w:r>
          </w:p>
        </w:tc>
      </w:tr>
      <w:tr w:rsidR="00426402" w:rsidRPr="00022408" w14:paraId="58B5D25D" w14:textId="77777777" w:rsidTr="00957134">
        <w:trPr>
          <w:trHeight w:val="360"/>
        </w:trPr>
        <w:tc>
          <w:tcPr>
            <w:tcW w:w="3832" w:type="dxa"/>
            <w:tcBorders>
              <w:top w:val="nil"/>
              <w:left w:val="nil"/>
              <w:bottom w:val="nil"/>
              <w:right w:val="nil"/>
            </w:tcBorders>
            <w:tcMar>
              <w:top w:w="0" w:type="dxa"/>
              <w:left w:w="100" w:type="dxa"/>
              <w:bottom w:w="0" w:type="dxa"/>
              <w:right w:w="100" w:type="dxa"/>
            </w:tcMar>
          </w:tcPr>
          <w:p w14:paraId="0D50C2E1" w14:textId="77777777" w:rsidR="00426402" w:rsidRPr="00022408" w:rsidRDefault="00426402" w:rsidP="00957134">
            <w:pPr>
              <w:spacing w:line="360" w:lineRule="auto"/>
              <w:ind w:left="380"/>
              <w:rPr>
                <w:rFonts w:ascii="Times New Roman" w:eastAsia="Times New Roman" w:hAnsi="Times New Roman" w:cs="Times New Roman"/>
              </w:rPr>
            </w:pPr>
          </w:p>
          <w:p w14:paraId="6E50DBD8" w14:textId="77777777" w:rsidR="00426402" w:rsidRPr="00022408" w:rsidRDefault="00426402" w:rsidP="00957134">
            <w:pPr>
              <w:spacing w:line="360" w:lineRule="auto"/>
              <w:ind w:left="380"/>
              <w:rPr>
                <w:rFonts w:ascii="Times New Roman" w:eastAsia="Times New Roman" w:hAnsi="Times New Roman" w:cs="Times New Roman"/>
              </w:rPr>
            </w:pPr>
            <w:r w:rsidRPr="00022408">
              <w:rPr>
                <w:rFonts w:ascii="Times New Roman" w:eastAsia="Times New Roman" w:hAnsi="Times New Roman" w:cs="Times New Roman"/>
              </w:rPr>
              <w:t>Напрям підготовки/спеціальність, шифр групи</w:t>
            </w:r>
          </w:p>
        </w:tc>
        <w:tc>
          <w:tcPr>
            <w:tcW w:w="5805" w:type="dxa"/>
            <w:tcBorders>
              <w:top w:val="nil"/>
              <w:left w:val="nil"/>
              <w:bottom w:val="nil"/>
              <w:right w:val="nil"/>
            </w:tcBorders>
            <w:tcMar>
              <w:top w:w="0" w:type="dxa"/>
              <w:left w:w="100" w:type="dxa"/>
              <w:bottom w:w="0" w:type="dxa"/>
              <w:right w:w="100" w:type="dxa"/>
            </w:tcMar>
          </w:tcPr>
          <w:p w14:paraId="2F0EF0D2" w14:textId="77777777" w:rsidR="00426402" w:rsidRPr="00022408" w:rsidRDefault="00426402" w:rsidP="00957134">
            <w:pPr>
              <w:spacing w:line="360" w:lineRule="auto"/>
              <w:ind w:left="-40"/>
              <w:rPr>
                <w:rFonts w:ascii="Times New Roman" w:eastAsia="Times New Roman" w:hAnsi="Times New Roman" w:cs="Times New Roman"/>
                <w:u w:val="single"/>
              </w:rPr>
            </w:pPr>
          </w:p>
          <w:p w14:paraId="6B396BCC" w14:textId="77777777" w:rsidR="00426402" w:rsidRPr="00022408" w:rsidRDefault="00426402" w:rsidP="00957134">
            <w:pPr>
              <w:spacing w:line="360" w:lineRule="auto"/>
              <w:ind w:left="-40"/>
              <w:rPr>
                <w:rFonts w:ascii="Times New Roman" w:eastAsia="Times New Roman" w:hAnsi="Times New Roman" w:cs="Times New Roman"/>
                <w:u w:val="single"/>
              </w:rPr>
            </w:pPr>
            <w:r w:rsidRPr="00022408">
              <w:rPr>
                <w:rFonts w:ascii="Times New Roman" w:eastAsia="Times New Roman" w:hAnsi="Times New Roman" w:cs="Times New Roman"/>
                <w:u w:val="single"/>
              </w:rPr>
              <w:t>__________________________________________________  (шифр та назва)</w:t>
            </w:r>
          </w:p>
          <w:p w14:paraId="14E96434" w14:textId="77777777" w:rsidR="00426402" w:rsidRPr="00022408" w:rsidRDefault="00426402" w:rsidP="00957134">
            <w:pPr>
              <w:spacing w:line="360" w:lineRule="auto"/>
              <w:rPr>
                <w:rFonts w:ascii="Times New Roman" w:eastAsia="Times New Roman" w:hAnsi="Times New Roman" w:cs="Times New Roman"/>
                <w:u w:val="single"/>
              </w:rPr>
            </w:pPr>
          </w:p>
        </w:tc>
      </w:tr>
      <w:tr w:rsidR="00426402" w:rsidRPr="00022408" w14:paraId="5E10D508" w14:textId="77777777" w:rsidTr="00957134">
        <w:trPr>
          <w:trHeight w:val="720"/>
        </w:trPr>
        <w:tc>
          <w:tcPr>
            <w:tcW w:w="3832" w:type="dxa"/>
            <w:tcBorders>
              <w:top w:val="nil"/>
              <w:left w:val="nil"/>
              <w:bottom w:val="nil"/>
              <w:right w:val="nil"/>
            </w:tcBorders>
            <w:tcMar>
              <w:top w:w="0" w:type="dxa"/>
              <w:left w:w="100" w:type="dxa"/>
              <w:bottom w:w="0" w:type="dxa"/>
              <w:right w:w="100" w:type="dxa"/>
            </w:tcMar>
          </w:tcPr>
          <w:p w14:paraId="525431D2" w14:textId="77777777" w:rsidR="00426402" w:rsidRPr="00022408" w:rsidRDefault="00426402" w:rsidP="00957134">
            <w:pPr>
              <w:spacing w:line="360" w:lineRule="auto"/>
              <w:ind w:left="380"/>
              <w:rPr>
                <w:rFonts w:ascii="Times New Roman" w:eastAsia="Times New Roman" w:hAnsi="Times New Roman" w:cs="Times New Roman"/>
              </w:rPr>
            </w:pPr>
          </w:p>
          <w:p w14:paraId="03081EAF" w14:textId="77777777" w:rsidR="00426402" w:rsidRPr="00022408" w:rsidRDefault="00426402" w:rsidP="00957134">
            <w:pPr>
              <w:spacing w:line="360" w:lineRule="auto"/>
              <w:ind w:left="380"/>
              <w:rPr>
                <w:rFonts w:ascii="Times New Roman" w:eastAsia="Times New Roman" w:hAnsi="Times New Roman" w:cs="Times New Roman"/>
              </w:rPr>
            </w:pPr>
            <w:r w:rsidRPr="00022408">
              <w:rPr>
                <w:rFonts w:ascii="Times New Roman" w:eastAsia="Times New Roman" w:hAnsi="Times New Roman" w:cs="Times New Roman"/>
              </w:rPr>
              <w:t xml:space="preserve">Назва приймаючого ЗВО    </w:t>
            </w:r>
          </w:p>
          <w:p w14:paraId="698DC76F" w14:textId="77777777" w:rsidR="00426402" w:rsidRPr="00022408" w:rsidRDefault="00426402" w:rsidP="00957134">
            <w:pPr>
              <w:spacing w:line="360" w:lineRule="auto"/>
              <w:ind w:left="380"/>
              <w:rPr>
                <w:rFonts w:ascii="Times New Roman" w:eastAsia="Times New Roman" w:hAnsi="Times New Roman" w:cs="Times New Roman"/>
              </w:rPr>
            </w:pPr>
            <w:r w:rsidRPr="00022408">
              <w:rPr>
                <w:rFonts w:ascii="Times New Roman" w:eastAsia="Times New Roman" w:hAnsi="Times New Roman" w:cs="Times New Roman"/>
              </w:rPr>
              <w:t xml:space="preserve">       </w:t>
            </w:r>
          </w:p>
        </w:tc>
        <w:tc>
          <w:tcPr>
            <w:tcW w:w="5805" w:type="dxa"/>
            <w:tcBorders>
              <w:top w:val="nil"/>
              <w:left w:val="nil"/>
              <w:bottom w:val="nil"/>
              <w:right w:val="nil"/>
            </w:tcBorders>
            <w:tcMar>
              <w:top w:w="0" w:type="dxa"/>
              <w:left w:w="100" w:type="dxa"/>
              <w:bottom w:w="0" w:type="dxa"/>
              <w:right w:w="100" w:type="dxa"/>
            </w:tcMar>
          </w:tcPr>
          <w:p w14:paraId="7F28DF70" w14:textId="77777777" w:rsidR="00426402" w:rsidRPr="00022408" w:rsidRDefault="00426402" w:rsidP="00957134">
            <w:pPr>
              <w:spacing w:line="360" w:lineRule="auto"/>
              <w:ind w:left="-40"/>
              <w:rPr>
                <w:rFonts w:ascii="Times New Roman" w:eastAsia="Times New Roman" w:hAnsi="Times New Roman" w:cs="Times New Roman"/>
                <w:u w:val="single"/>
              </w:rPr>
            </w:pPr>
          </w:p>
        </w:tc>
      </w:tr>
    </w:tbl>
    <w:p w14:paraId="46C96BCC"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478"/>
        <w:gridCol w:w="1796"/>
        <w:gridCol w:w="1278"/>
        <w:gridCol w:w="1796"/>
        <w:gridCol w:w="1684"/>
        <w:gridCol w:w="2605"/>
      </w:tblGrid>
      <w:tr w:rsidR="00426402" w:rsidRPr="00022408" w14:paraId="2C2B64CD" w14:textId="77777777" w:rsidTr="00957134">
        <w:trPr>
          <w:trHeight w:val="1373"/>
        </w:trPr>
        <w:tc>
          <w:tcPr>
            <w:tcW w:w="479"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38394D6C"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w:t>
            </w:r>
          </w:p>
        </w:tc>
        <w:tc>
          <w:tcPr>
            <w:tcW w:w="179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95BF9AF"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 xml:space="preserve">Назва дисципліни </w:t>
            </w:r>
          </w:p>
        </w:tc>
        <w:tc>
          <w:tcPr>
            <w:tcW w:w="1278"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2886730F"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Кількість</w:t>
            </w:r>
          </w:p>
          <w:p w14:paraId="48F8E10A"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кредитів</w:t>
            </w:r>
          </w:p>
          <w:p w14:paraId="0EDE0744"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ЄКТС</w:t>
            </w:r>
          </w:p>
        </w:tc>
        <w:tc>
          <w:tcPr>
            <w:tcW w:w="179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6C96BE1"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Форма контролю</w:t>
            </w:r>
          </w:p>
        </w:tc>
        <w:tc>
          <w:tcPr>
            <w:tcW w:w="168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283C8F13"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Дата</w:t>
            </w:r>
          </w:p>
          <w:p w14:paraId="36499AF4"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 xml:space="preserve">семестрового контролю </w:t>
            </w:r>
          </w:p>
        </w:tc>
        <w:tc>
          <w:tcPr>
            <w:tcW w:w="2604"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0CA4E52"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Примітки</w:t>
            </w:r>
          </w:p>
        </w:tc>
      </w:tr>
      <w:tr w:rsidR="00426402" w:rsidRPr="00022408" w14:paraId="60E04B60" w14:textId="77777777" w:rsidTr="00957134">
        <w:trPr>
          <w:trHeight w:val="540"/>
        </w:trPr>
        <w:tc>
          <w:tcPr>
            <w:tcW w:w="9634" w:type="dxa"/>
            <w:gridSpan w:val="6"/>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7C6CB1E"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 xml:space="preserve">___________________________________________________________ </w:t>
            </w:r>
          </w:p>
          <w:p w14:paraId="406AEBAE"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i/>
              </w:rPr>
              <w:t>(вказати назву приймаючого ЗВО )</w:t>
            </w:r>
            <w:r w:rsidRPr="00022408">
              <w:rPr>
                <w:rFonts w:ascii="Times New Roman" w:eastAsia="Times New Roman" w:hAnsi="Times New Roman" w:cs="Times New Roman"/>
              </w:rPr>
              <w:t xml:space="preserve"> </w:t>
            </w:r>
          </w:p>
        </w:tc>
      </w:tr>
      <w:tr w:rsidR="00426402" w:rsidRPr="00022408" w14:paraId="31CCE650" w14:textId="77777777" w:rsidTr="00957134">
        <w:trPr>
          <w:trHeight w:val="540"/>
        </w:trPr>
        <w:tc>
          <w:tcPr>
            <w:tcW w:w="479"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7B88190"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lastRenderedPageBreak/>
              <w:t>1.</w:t>
            </w: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1C4F2311" w14:textId="77777777" w:rsidR="00426402" w:rsidRPr="00022408" w:rsidRDefault="00426402" w:rsidP="00957134">
            <w:pPr>
              <w:jc w:val="center"/>
              <w:rPr>
                <w:rFonts w:ascii="Times New Roman" w:eastAsia="Times New Roman" w:hAnsi="Times New Roman" w:cs="Times New Roman"/>
                <w:i/>
              </w:rPr>
            </w:pPr>
          </w:p>
          <w:p w14:paraId="23010E08"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 xml:space="preserve"> </w:t>
            </w:r>
          </w:p>
        </w:tc>
        <w:tc>
          <w:tcPr>
            <w:tcW w:w="1278" w:type="dxa"/>
            <w:tcBorders>
              <w:top w:val="nil"/>
              <w:left w:val="nil"/>
              <w:bottom w:val="single" w:sz="7" w:space="0" w:color="000000"/>
              <w:right w:val="single" w:sz="7" w:space="0" w:color="000000"/>
            </w:tcBorders>
            <w:tcMar>
              <w:top w:w="0" w:type="dxa"/>
              <w:left w:w="100" w:type="dxa"/>
              <w:bottom w:w="0" w:type="dxa"/>
              <w:right w:w="100" w:type="dxa"/>
            </w:tcMar>
          </w:tcPr>
          <w:p w14:paraId="7A840DFD" w14:textId="77777777" w:rsidR="00426402" w:rsidRPr="00022408" w:rsidRDefault="00426402" w:rsidP="00957134">
            <w:pPr>
              <w:jc w:val="center"/>
              <w:rPr>
                <w:rFonts w:ascii="Times New Roman" w:eastAsia="Times New Roman" w:hAnsi="Times New Roman" w:cs="Times New Roman"/>
              </w:rPr>
            </w:pP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37198EE2" w14:textId="77777777" w:rsidR="00426402" w:rsidRPr="00022408" w:rsidRDefault="00426402" w:rsidP="00957134">
            <w:pPr>
              <w:jc w:val="center"/>
              <w:rPr>
                <w:rFonts w:ascii="Times New Roman" w:eastAsia="Times New Roman" w:hAnsi="Times New Roman" w:cs="Times New Roman"/>
                <w:i/>
              </w:rPr>
            </w:pPr>
          </w:p>
        </w:tc>
        <w:tc>
          <w:tcPr>
            <w:tcW w:w="1683" w:type="dxa"/>
            <w:tcBorders>
              <w:top w:val="nil"/>
              <w:left w:val="nil"/>
              <w:bottom w:val="single" w:sz="7" w:space="0" w:color="000000"/>
              <w:right w:val="single" w:sz="7" w:space="0" w:color="000000"/>
            </w:tcBorders>
            <w:tcMar>
              <w:top w:w="0" w:type="dxa"/>
              <w:left w:w="100" w:type="dxa"/>
              <w:bottom w:w="0" w:type="dxa"/>
              <w:right w:w="100" w:type="dxa"/>
            </w:tcMar>
          </w:tcPr>
          <w:p w14:paraId="6A8B4433"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 xml:space="preserve"> </w:t>
            </w:r>
          </w:p>
        </w:tc>
        <w:tc>
          <w:tcPr>
            <w:tcW w:w="2604" w:type="dxa"/>
            <w:tcBorders>
              <w:top w:val="nil"/>
              <w:left w:val="nil"/>
              <w:bottom w:val="single" w:sz="7" w:space="0" w:color="000000"/>
              <w:right w:val="single" w:sz="7" w:space="0" w:color="000000"/>
            </w:tcBorders>
            <w:tcMar>
              <w:top w:w="0" w:type="dxa"/>
              <w:left w:w="100" w:type="dxa"/>
              <w:bottom w:w="0" w:type="dxa"/>
              <w:right w:w="100" w:type="dxa"/>
            </w:tcMar>
          </w:tcPr>
          <w:p w14:paraId="7BC43908" w14:textId="77777777" w:rsidR="00426402" w:rsidRPr="00022408" w:rsidRDefault="00426402" w:rsidP="00957134">
            <w:pPr>
              <w:jc w:val="center"/>
              <w:rPr>
                <w:rFonts w:ascii="Times New Roman" w:eastAsia="Times New Roman" w:hAnsi="Times New Roman" w:cs="Times New Roman"/>
                <w:i/>
              </w:rPr>
            </w:pPr>
          </w:p>
        </w:tc>
      </w:tr>
      <w:tr w:rsidR="00426402" w:rsidRPr="00022408" w14:paraId="26FC65B4" w14:textId="77777777" w:rsidTr="00957134">
        <w:trPr>
          <w:trHeight w:val="540"/>
        </w:trPr>
        <w:tc>
          <w:tcPr>
            <w:tcW w:w="479"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CAC4F06"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2.</w:t>
            </w: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1960695B" w14:textId="77777777" w:rsidR="00426402" w:rsidRPr="00022408" w:rsidRDefault="00426402" w:rsidP="00957134">
            <w:pPr>
              <w:jc w:val="center"/>
              <w:rPr>
                <w:rFonts w:ascii="Times New Roman" w:eastAsia="Times New Roman" w:hAnsi="Times New Roman" w:cs="Times New Roman"/>
                <w:i/>
              </w:rPr>
            </w:pPr>
          </w:p>
        </w:tc>
        <w:tc>
          <w:tcPr>
            <w:tcW w:w="1278" w:type="dxa"/>
            <w:tcBorders>
              <w:top w:val="nil"/>
              <w:left w:val="nil"/>
              <w:bottom w:val="single" w:sz="7" w:space="0" w:color="000000"/>
              <w:right w:val="single" w:sz="7" w:space="0" w:color="000000"/>
            </w:tcBorders>
            <w:tcMar>
              <w:top w:w="0" w:type="dxa"/>
              <w:left w:w="100" w:type="dxa"/>
              <w:bottom w:w="0" w:type="dxa"/>
              <w:right w:w="100" w:type="dxa"/>
            </w:tcMar>
          </w:tcPr>
          <w:p w14:paraId="22B6892C" w14:textId="77777777" w:rsidR="00426402" w:rsidRPr="00022408" w:rsidRDefault="00426402" w:rsidP="00957134">
            <w:pPr>
              <w:jc w:val="center"/>
              <w:rPr>
                <w:rFonts w:ascii="Times New Roman" w:eastAsia="Times New Roman" w:hAnsi="Times New Roman" w:cs="Times New Roman"/>
              </w:rPr>
            </w:pP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4FB930E7" w14:textId="77777777" w:rsidR="00426402" w:rsidRPr="00022408" w:rsidRDefault="00426402" w:rsidP="00957134">
            <w:pPr>
              <w:jc w:val="center"/>
              <w:rPr>
                <w:rFonts w:ascii="Times New Roman" w:eastAsia="Times New Roman" w:hAnsi="Times New Roman" w:cs="Times New Roman"/>
                <w:i/>
              </w:rPr>
            </w:pPr>
          </w:p>
        </w:tc>
        <w:tc>
          <w:tcPr>
            <w:tcW w:w="1683" w:type="dxa"/>
            <w:tcBorders>
              <w:top w:val="nil"/>
              <w:left w:val="nil"/>
              <w:bottom w:val="single" w:sz="7" w:space="0" w:color="000000"/>
              <w:right w:val="single" w:sz="7" w:space="0" w:color="000000"/>
            </w:tcBorders>
            <w:tcMar>
              <w:top w:w="0" w:type="dxa"/>
              <w:left w:w="100" w:type="dxa"/>
              <w:bottom w:w="0" w:type="dxa"/>
              <w:right w:w="100" w:type="dxa"/>
            </w:tcMar>
          </w:tcPr>
          <w:p w14:paraId="0E95F88B"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 xml:space="preserve"> </w:t>
            </w:r>
          </w:p>
        </w:tc>
        <w:tc>
          <w:tcPr>
            <w:tcW w:w="2604" w:type="dxa"/>
            <w:tcBorders>
              <w:top w:val="nil"/>
              <w:left w:val="nil"/>
              <w:bottom w:val="single" w:sz="7" w:space="0" w:color="000000"/>
              <w:right w:val="single" w:sz="7" w:space="0" w:color="000000"/>
            </w:tcBorders>
            <w:tcMar>
              <w:top w:w="0" w:type="dxa"/>
              <w:left w:w="100" w:type="dxa"/>
              <w:bottom w:w="0" w:type="dxa"/>
              <w:right w:w="100" w:type="dxa"/>
            </w:tcMar>
          </w:tcPr>
          <w:p w14:paraId="2A6CB22E" w14:textId="77777777" w:rsidR="00426402" w:rsidRPr="00022408" w:rsidRDefault="00426402" w:rsidP="00957134">
            <w:pPr>
              <w:rPr>
                <w:rFonts w:ascii="Times New Roman" w:eastAsia="Times New Roman" w:hAnsi="Times New Roman" w:cs="Times New Roman"/>
                <w:i/>
              </w:rPr>
            </w:pPr>
          </w:p>
        </w:tc>
      </w:tr>
      <w:tr w:rsidR="00426402" w:rsidRPr="00022408" w14:paraId="281498F9" w14:textId="77777777" w:rsidTr="00957134">
        <w:trPr>
          <w:trHeight w:val="540"/>
        </w:trPr>
        <w:tc>
          <w:tcPr>
            <w:tcW w:w="479"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BD67FCF"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3.</w:t>
            </w: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2EF204BD" w14:textId="77777777" w:rsidR="00426402" w:rsidRPr="00022408" w:rsidRDefault="00426402" w:rsidP="00957134">
            <w:pPr>
              <w:jc w:val="center"/>
              <w:rPr>
                <w:rFonts w:ascii="Times New Roman" w:eastAsia="Times New Roman" w:hAnsi="Times New Roman" w:cs="Times New Roman"/>
                <w:i/>
              </w:rPr>
            </w:pPr>
          </w:p>
        </w:tc>
        <w:tc>
          <w:tcPr>
            <w:tcW w:w="1278" w:type="dxa"/>
            <w:tcBorders>
              <w:top w:val="nil"/>
              <w:left w:val="nil"/>
              <w:bottom w:val="single" w:sz="7" w:space="0" w:color="000000"/>
              <w:right w:val="single" w:sz="7" w:space="0" w:color="000000"/>
            </w:tcBorders>
            <w:tcMar>
              <w:top w:w="0" w:type="dxa"/>
              <w:left w:w="100" w:type="dxa"/>
              <w:bottom w:w="0" w:type="dxa"/>
              <w:right w:w="100" w:type="dxa"/>
            </w:tcMar>
          </w:tcPr>
          <w:p w14:paraId="15AC86A7" w14:textId="77777777" w:rsidR="00426402" w:rsidRPr="00022408" w:rsidRDefault="00426402" w:rsidP="00957134">
            <w:pPr>
              <w:jc w:val="center"/>
              <w:rPr>
                <w:rFonts w:ascii="Times New Roman" w:eastAsia="Times New Roman" w:hAnsi="Times New Roman" w:cs="Times New Roman"/>
              </w:rPr>
            </w:pP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16B66CCB" w14:textId="77777777" w:rsidR="00426402" w:rsidRPr="00022408" w:rsidRDefault="00426402" w:rsidP="00957134">
            <w:pPr>
              <w:jc w:val="center"/>
              <w:rPr>
                <w:rFonts w:ascii="Times New Roman" w:eastAsia="Times New Roman" w:hAnsi="Times New Roman" w:cs="Times New Roman"/>
                <w:i/>
              </w:rPr>
            </w:pPr>
          </w:p>
        </w:tc>
        <w:tc>
          <w:tcPr>
            <w:tcW w:w="1683" w:type="dxa"/>
            <w:tcBorders>
              <w:top w:val="nil"/>
              <w:left w:val="nil"/>
              <w:bottom w:val="single" w:sz="7" w:space="0" w:color="000000"/>
              <w:right w:val="single" w:sz="7" w:space="0" w:color="000000"/>
            </w:tcBorders>
            <w:tcMar>
              <w:top w:w="0" w:type="dxa"/>
              <w:left w:w="100" w:type="dxa"/>
              <w:bottom w:w="0" w:type="dxa"/>
              <w:right w:w="100" w:type="dxa"/>
            </w:tcMar>
          </w:tcPr>
          <w:p w14:paraId="6F785D18"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 xml:space="preserve"> </w:t>
            </w:r>
          </w:p>
        </w:tc>
        <w:tc>
          <w:tcPr>
            <w:tcW w:w="2604" w:type="dxa"/>
            <w:tcBorders>
              <w:top w:val="nil"/>
              <w:left w:val="nil"/>
              <w:bottom w:val="single" w:sz="7" w:space="0" w:color="000000"/>
              <w:right w:val="single" w:sz="7" w:space="0" w:color="000000"/>
            </w:tcBorders>
            <w:tcMar>
              <w:top w:w="0" w:type="dxa"/>
              <w:left w:w="100" w:type="dxa"/>
              <w:bottom w:w="0" w:type="dxa"/>
              <w:right w:w="100" w:type="dxa"/>
            </w:tcMar>
          </w:tcPr>
          <w:p w14:paraId="77984825" w14:textId="77777777" w:rsidR="00426402" w:rsidRPr="00022408" w:rsidRDefault="00426402" w:rsidP="00957134">
            <w:pPr>
              <w:jc w:val="center"/>
              <w:rPr>
                <w:rFonts w:ascii="Times New Roman" w:eastAsia="Times New Roman" w:hAnsi="Times New Roman" w:cs="Times New Roman"/>
                <w:i/>
              </w:rPr>
            </w:pPr>
          </w:p>
        </w:tc>
      </w:tr>
      <w:tr w:rsidR="00426402" w:rsidRPr="00022408" w14:paraId="7DE90937" w14:textId="77777777" w:rsidTr="00957134">
        <w:trPr>
          <w:trHeight w:val="270"/>
        </w:trPr>
        <w:tc>
          <w:tcPr>
            <w:tcW w:w="9634" w:type="dxa"/>
            <w:gridSpan w:val="6"/>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93D40BB"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 xml:space="preserve">Маріупольский державний університет </w:t>
            </w:r>
          </w:p>
        </w:tc>
      </w:tr>
      <w:tr w:rsidR="00426402" w:rsidRPr="00022408" w14:paraId="4576AB12" w14:textId="77777777" w:rsidTr="00957134">
        <w:trPr>
          <w:trHeight w:val="270"/>
        </w:trPr>
        <w:tc>
          <w:tcPr>
            <w:tcW w:w="479"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0138787"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1.</w:t>
            </w: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38432C52" w14:textId="77777777" w:rsidR="00426402" w:rsidRPr="00022408" w:rsidRDefault="00426402" w:rsidP="00957134">
            <w:pPr>
              <w:rPr>
                <w:rFonts w:ascii="Times New Roman" w:eastAsia="Times New Roman" w:hAnsi="Times New Roman" w:cs="Times New Roman"/>
                <w:i/>
              </w:rPr>
            </w:pPr>
          </w:p>
        </w:tc>
        <w:tc>
          <w:tcPr>
            <w:tcW w:w="1278" w:type="dxa"/>
            <w:tcBorders>
              <w:top w:val="nil"/>
              <w:left w:val="nil"/>
              <w:bottom w:val="single" w:sz="7" w:space="0" w:color="000000"/>
              <w:right w:val="single" w:sz="7" w:space="0" w:color="000000"/>
            </w:tcBorders>
            <w:tcMar>
              <w:top w:w="0" w:type="dxa"/>
              <w:left w:w="100" w:type="dxa"/>
              <w:bottom w:w="0" w:type="dxa"/>
              <w:right w:w="100" w:type="dxa"/>
            </w:tcMar>
          </w:tcPr>
          <w:p w14:paraId="04081D62" w14:textId="77777777" w:rsidR="00426402" w:rsidRPr="00022408" w:rsidRDefault="00426402" w:rsidP="00957134">
            <w:pPr>
              <w:jc w:val="center"/>
              <w:rPr>
                <w:rFonts w:ascii="Times New Roman" w:eastAsia="Times New Roman" w:hAnsi="Times New Roman" w:cs="Times New Roman"/>
              </w:rPr>
            </w:pP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465BF90A" w14:textId="77777777" w:rsidR="00426402" w:rsidRPr="00022408" w:rsidRDefault="00426402" w:rsidP="00957134">
            <w:pPr>
              <w:jc w:val="center"/>
              <w:rPr>
                <w:rFonts w:ascii="Times New Roman" w:eastAsia="Times New Roman" w:hAnsi="Times New Roman" w:cs="Times New Roman"/>
                <w:i/>
              </w:rPr>
            </w:pPr>
          </w:p>
        </w:tc>
        <w:tc>
          <w:tcPr>
            <w:tcW w:w="1683" w:type="dxa"/>
            <w:tcBorders>
              <w:top w:val="nil"/>
              <w:left w:val="nil"/>
              <w:bottom w:val="single" w:sz="7" w:space="0" w:color="000000"/>
              <w:right w:val="single" w:sz="7" w:space="0" w:color="000000"/>
            </w:tcBorders>
            <w:tcMar>
              <w:top w:w="0" w:type="dxa"/>
              <w:left w:w="100" w:type="dxa"/>
              <w:bottom w:w="0" w:type="dxa"/>
              <w:right w:w="100" w:type="dxa"/>
            </w:tcMar>
          </w:tcPr>
          <w:p w14:paraId="516DD690"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w:t>
            </w:r>
          </w:p>
        </w:tc>
        <w:tc>
          <w:tcPr>
            <w:tcW w:w="2604" w:type="dxa"/>
            <w:tcBorders>
              <w:top w:val="nil"/>
              <w:left w:val="nil"/>
              <w:bottom w:val="single" w:sz="7" w:space="0" w:color="000000"/>
              <w:right w:val="single" w:sz="7" w:space="0" w:color="000000"/>
            </w:tcBorders>
            <w:tcMar>
              <w:top w:w="0" w:type="dxa"/>
              <w:left w:w="100" w:type="dxa"/>
              <w:bottom w:w="0" w:type="dxa"/>
              <w:right w:w="100" w:type="dxa"/>
            </w:tcMar>
          </w:tcPr>
          <w:p w14:paraId="7DCD3BA9"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 xml:space="preserve"> </w:t>
            </w:r>
          </w:p>
        </w:tc>
      </w:tr>
      <w:tr w:rsidR="00426402" w:rsidRPr="00022408" w14:paraId="5BAB9B38" w14:textId="77777777" w:rsidTr="00957134">
        <w:trPr>
          <w:trHeight w:val="270"/>
        </w:trPr>
        <w:tc>
          <w:tcPr>
            <w:tcW w:w="479"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48DA1EF"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2.</w:t>
            </w: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788A4A34" w14:textId="77777777" w:rsidR="00426402" w:rsidRPr="00022408" w:rsidRDefault="00426402" w:rsidP="00957134">
            <w:pPr>
              <w:rPr>
                <w:rFonts w:ascii="Times New Roman" w:eastAsia="Times New Roman" w:hAnsi="Times New Roman" w:cs="Times New Roman"/>
                <w:i/>
              </w:rPr>
            </w:pPr>
          </w:p>
        </w:tc>
        <w:tc>
          <w:tcPr>
            <w:tcW w:w="1278" w:type="dxa"/>
            <w:tcBorders>
              <w:top w:val="nil"/>
              <w:left w:val="nil"/>
              <w:bottom w:val="single" w:sz="7" w:space="0" w:color="000000"/>
              <w:right w:val="single" w:sz="7" w:space="0" w:color="000000"/>
            </w:tcBorders>
            <w:tcMar>
              <w:top w:w="0" w:type="dxa"/>
              <w:left w:w="100" w:type="dxa"/>
              <w:bottom w:w="0" w:type="dxa"/>
              <w:right w:w="100" w:type="dxa"/>
            </w:tcMar>
          </w:tcPr>
          <w:p w14:paraId="6C4D9ACF" w14:textId="77777777" w:rsidR="00426402" w:rsidRPr="00022408" w:rsidRDefault="00426402" w:rsidP="00957134">
            <w:pPr>
              <w:jc w:val="center"/>
              <w:rPr>
                <w:rFonts w:ascii="Times New Roman" w:eastAsia="Times New Roman" w:hAnsi="Times New Roman" w:cs="Times New Roman"/>
              </w:rPr>
            </w:pPr>
          </w:p>
        </w:tc>
        <w:tc>
          <w:tcPr>
            <w:tcW w:w="1795" w:type="dxa"/>
            <w:tcBorders>
              <w:top w:val="nil"/>
              <w:left w:val="nil"/>
              <w:bottom w:val="single" w:sz="7" w:space="0" w:color="000000"/>
              <w:right w:val="single" w:sz="7" w:space="0" w:color="000000"/>
            </w:tcBorders>
            <w:tcMar>
              <w:top w:w="0" w:type="dxa"/>
              <w:left w:w="100" w:type="dxa"/>
              <w:bottom w:w="0" w:type="dxa"/>
              <w:right w:w="100" w:type="dxa"/>
            </w:tcMar>
          </w:tcPr>
          <w:p w14:paraId="7838E305" w14:textId="77777777" w:rsidR="00426402" w:rsidRPr="00022408" w:rsidRDefault="00426402" w:rsidP="00957134">
            <w:pPr>
              <w:jc w:val="center"/>
              <w:rPr>
                <w:rFonts w:ascii="Times New Roman" w:eastAsia="Times New Roman" w:hAnsi="Times New Roman" w:cs="Times New Roman"/>
                <w:i/>
              </w:rPr>
            </w:pPr>
          </w:p>
        </w:tc>
        <w:tc>
          <w:tcPr>
            <w:tcW w:w="1683" w:type="dxa"/>
            <w:tcBorders>
              <w:top w:val="nil"/>
              <w:left w:val="nil"/>
              <w:bottom w:val="single" w:sz="7" w:space="0" w:color="000000"/>
              <w:right w:val="single" w:sz="7" w:space="0" w:color="000000"/>
            </w:tcBorders>
            <w:tcMar>
              <w:top w:w="0" w:type="dxa"/>
              <w:left w:w="100" w:type="dxa"/>
              <w:bottom w:w="0" w:type="dxa"/>
              <w:right w:w="100" w:type="dxa"/>
            </w:tcMar>
          </w:tcPr>
          <w:p w14:paraId="396A1F58"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w:t>
            </w:r>
          </w:p>
        </w:tc>
        <w:tc>
          <w:tcPr>
            <w:tcW w:w="2604" w:type="dxa"/>
            <w:tcBorders>
              <w:top w:val="nil"/>
              <w:left w:val="nil"/>
              <w:bottom w:val="single" w:sz="7" w:space="0" w:color="000000"/>
              <w:right w:val="single" w:sz="7" w:space="0" w:color="000000"/>
            </w:tcBorders>
            <w:tcMar>
              <w:top w:w="0" w:type="dxa"/>
              <w:left w:w="100" w:type="dxa"/>
              <w:bottom w:w="0" w:type="dxa"/>
              <w:right w:w="100" w:type="dxa"/>
            </w:tcMar>
          </w:tcPr>
          <w:p w14:paraId="3741356E" w14:textId="77777777" w:rsidR="00426402" w:rsidRPr="00022408" w:rsidRDefault="00426402" w:rsidP="00957134">
            <w:pPr>
              <w:jc w:val="center"/>
              <w:rPr>
                <w:rFonts w:ascii="Times New Roman" w:eastAsia="Times New Roman" w:hAnsi="Times New Roman" w:cs="Times New Roman"/>
                <w:i/>
              </w:rPr>
            </w:pPr>
            <w:r w:rsidRPr="00022408">
              <w:rPr>
                <w:rFonts w:ascii="Times New Roman" w:eastAsia="Times New Roman" w:hAnsi="Times New Roman" w:cs="Times New Roman"/>
                <w:i/>
              </w:rPr>
              <w:t xml:space="preserve"> </w:t>
            </w:r>
          </w:p>
        </w:tc>
      </w:tr>
    </w:tbl>
    <w:p w14:paraId="616EA083"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p w14:paraId="6C10B461" w14:textId="77777777" w:rsidR="00426402" w:rsidRPr="00022408" w:rsidRDefault="00426402" w:rsidP="00426402">
      <w:pPr>
        <w:jc w:val="center"/>
        <w:rPr>
          <w:rFonts w:ascii="Times New Roman" w:eastAsia="Times New Roman" w:hAnsi="Times New Roman" w:cs="Times New Roman"/>
        </w:rPr>
      </w:pPr>
    </w:p>
    <w:p w14:paraId="57E4D191" w14:textId="77777777" w:rsidR="00426402" w:rsidRPr="00022408" w:rsidRDefault="00426402" w:rsidP="00426402">
      <w:pPr>
        <w:jc w:val="center"/>
        <w:rPr>
          <w:rFonts w:ascii="Times New Roman" w:eastAsia="Times New Roman" w:hAnsi="Times New Roman" w:cs="Times New Roman"/>
        </w:rPr>
      </w:pPr>
      <w:r w:rsidRPr="00022408">
        <w:rPr>
          <w:rFonts w:ascii="Times New Roman" w:eastAsia="Times New Roman" w:hAnsi="Times New Roman" w:cs="Times New Roman"/>
        </w:rPr>
        <w:t>ІІ. ПРАКТИКА</w:t>
      </w:r>
    </w:p>
    <w:p w14:paraId="004889E9" w14:textId="77777777" w:rsidR="00426402" w:rsidRPr="00022408" w:rsidRDefault="00426402" w:rsidP="00426402">
      <w:pPr>
        <w:jc w:val="center"/>
        <w:rPr>
          <w:rFonts w:ascii="Times New Roman" w:eastAsia="Times New Roman" w:hAnsi="Times New Roman" w:cs="Times New Roman"/>
        </w:rPr>
      </w:pPr>
      <w:r w:rsidRPr="00022408">
        <w:rPr>
          <w:rFonts w:ascii="Times New Roman" w:eastAsia="Times New Roman" w:hAnsi="Times New Roman" w:cs="Times New Roman"/>
        </w:rPr>
        <w:t xml:space="preserve"> </w:t>
      </w:r>
    </w:p>
    <w:tbl>
      <w:tblPr>
        <w:tblW w:w="9105" w:type="dxa"/>
        <w:tblBorders>
          <w:top w:val="nil"/>
          <w:left w:val="nil"/>
          <w:bottom w:val="nil"/>
          <w:right w:val="nil"/>
          <w:insideH w:val="nil"/>
          <w:insideV w:val="nil"/>
        </w:tblBorders>
        <w:tblLayout w:type="fixed"/>
        <w:tblLook w:val="0600" w:firstRow="0" w:lastRow="0" w:firstColumn="0" w:lastColumn="0" w:noHBand="1" w:noVBand="1"/>
      </w:tblPr>
      <w:tblGrid>
        <w:gridCol w:w="1515"/>
        <w:gridCol w:w="1515"/>
        <w:gridCol w:w="1785"/>
        <w:gridCol w:w="1485"/>
        <w:gridCol w:w="1290"/>
        <w:gridCol w:w="1515"/>
      </w:tblGrid>
      <w:tr w:rsidR="00426402" w:rsidRPr="00022408" w14:paraId="70E92521" w14:textId="77777777" w:rsidTr="00957134">
        <w:trPr>
          <w:trHeight w:val="795"/>
        </w:trPr>
        <w:tc>
          <w:tcPr>
            <w:tcW w:w="151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79DF6823"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Вид практики</w:t>
            </w:r>
          </w:p>
        </w:tc>
        <w:tc>
          <w:tcPr>
            <w:tcW w:w="151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AAB0546"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Кількість</w:t>
            </w:r>
          </w:p>
          <w:p w14:paraId="5DF60859"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кредитів</w:t>
            </w:r>
          </w:p>
          <w:p w14:paraId="42AB27D5"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ЄКТС</w:t>
            </w:r>
          </w:p>
        </w:tc>
        <w:tc>
          <w:tcPr>
            <w:tcW w:w="178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3B23E6A1"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Місце проходження</w:t>
            </w:r>
          </w:p>
        </w:tc>
        <w:tc>
          <w:tcPr>
            <w:tcW w:w="148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B537691"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Керівник</w:t>
            </w:r>
          </w:p>
        </w:tc>
        <w:tc>
          <w:tcPr>
            <w:tcW w:w="129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BF88ED6"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Термін</w:t>
            </w:r>
          </w:p>
        </w:tc>
        <w:tc>
          <w:tcPr>
            <w:tcW w:w="151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98C92D2" w14:textId="77777777" w:rsidR="00426402" w:rsidRPr="00022408" w:rsidRDefault="00426402" w:rsidP="00957134">
            <w:pPr>
              <w:jc w:val="center"/>
              <w:rPr>
                <w:rFonts w:ascii="Times New Roman" w:eastAsia="Times New Roman" w:hAnsi="Times New Roman" w:cs="Times New Roman"/>
              </w:rPr>
            </w:pPr>
            <w:r w:rsidRPr="00022408">
              <w:rPr>
                <w:rFonts w:ascii="Times New Roman" w:eastAsia="Times New Roman" w:hAnsi="Times New Roman" w:cs="Times New Roman"/>
              </w:rPr>
              <w:t>Примітка</w:t>
            </w:r>
          </w:p>
        </w:tc>
      </w:tr>
      <w:tr w:rsidR="00426402" w:rsidRPr="00022408" w14:paraId="49A9BDF6" w14:textId="77777777" w:rsidTr="00957134">
        <w:trPr>
          <w:trHeight w:val="270"/>
        </w:trPr>
        <w:tc>
          <w:tcPr>
            <w:tcW w:w="151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B424E96" w14:textId="77777777" w:rsidR="00426402" w:rsidRPr="00022408" w:rsidRDefault="00426402" w:rsidP="00957134">
            <w:pPr>
              <w:rPr>
                <w:rFonts w:ascii="Times New Roman" w:eastAsia="Times New Roman" w:hAnsi="Times New Roman" w:cs="Times New Roman"/>
              </w:rPr>
            </w:pPr>
            <w:r w:rsidRPr="00022408">
              <w:rPr>
                <w:rFonts w:ascii="Times New Roman" w:eastAsia="Times New Roman" w:hAnsi="Times New Roman" w:cs="Times New Roman"/>
              </w:rPr>
              <w:t xml:space="preserve"> </w:t>
            </w:r>
          </w:p>
        </w:tc>
        <w:tc>
          <w:tcPr>
            <w:tcW w:w="1515" w:type="dxa"/>
            <w:tcBorders>
              <w:top w:val="nil"/>
              <w:left w:val="nil"/>
              <w:bottom w:val="single" w:sz="7" w:space="0" w:color="000000"/>
              <w:right w:val="single" w:sz="7" w:space="0" w:color="000000"/>
            </w:tcBorders>
            <w:tcMar>
              <w:top w:w="0" w:type="dxa"/>
              <w:left w:w="100" w:type="dxa"/>
              <w:bottom w:w="0" w:type="dxa"/>
              <w:right w:w="100" w:type="dxa"/>
            </w:tcMar>
          </w:tcPr>
          <w:p w14:paraId="79CDA409" w14:textId="77777777" w:rsidR="00426402" w:rsidRPr="00022408" w:rsidRDefault="00426402" w:rsidP="00957134">
            <w:pPr>
              <w:rPr>
                <w:rFonts w:ascii="Times New Roman" w:eastAsia="Times New Roman" w:hAnsi="Times New Roman" w:cs="Times New Roman"/>
              </w:rPr>
            </w:pPr>
            <w:r w:rsidRPr="00022408">
              <w:rPr>
                <w:rFonts w:ascii="Times New Roman" w:eastAsia="Times New Roman" w:hAnsi="Times New Roman" w:cs="Times New Roman"/>
              </w:rPr>
              <w:t xml:space="preserve"> </w:t>
            </w:r>
          </w:p>
        </w:tc>
        <w:tc>
          <w:tcPr>
            <w:tcW w:w="1785" w:type="dxa"/>
            <w:tcBorders>
              <w:top w:val="nil"/>
              <w:left w:val="nil"/>
              <w:bottom w:val="single" w:sz="7" w:space="0" w:color="000000"/>
              <w:right w:val="single" w:sz="7" w:space="0" w:color="000000"/>
            </w:tcBorders>
            <w:tcMar>
              <w:top w:w="0" w:type="dxa"/>
              <w:left w:w="100" w:type="dxa"/>
              <w:bottom w:w="0" w:type="dxa"/>
              <w:right w:w="100" w:type="dxa"/>
            </w:tcMar>
          </w:tcPr>
          <w:p w14:paraId="611ADB6A" w14:textId="77777777" w:rsidR="00426402" w:rsidRPr="00022408" w:rsidRDefault="00426402" w:rsidP="00957134">
            <w:pPr>
              <w:rPr>
                <w:rFonts w:ascii="Times New Roman" w:eastAsia="Times New Roman" w:hAnsi="Times New Roman" w:cs="Times New Roman"/>
              </w:rPr>
            </w:pPr>
            <w:r w:rsidRPr="00022408">
              <w:rPr>
                <w:rFonts w:ascii="Times New Roman" w:eastAsia="Times New Roman" w:hAnsi="Times New Roman" w:cs="Times New Roman"/>
              </w:rPr>
              <w:t xml:space="preserve"> </w:t>
            </w:r>
          </w:p>
        </w:tc>
        <w:tc>
          <w:tcPr>
            <w:tcW w:w="1485" w:type="dxa"/>
            <w:tcBorders>
              <w:top w:val="nil"/>
              <w:left w:val="nil"/>
              <w:bottom w:val="single" w:sz="7" w:space="0" w:color="000000"/>
              <w:right w:val="single" w:sz="7" w:space="0" w:color="000000"/>
            </w:tcBorders>
            <w:tcMar>
              <w:top w:w="0" w:type="dxa"/>
              <w:left w:w="100" w:type="dxa"/>
              <w:bottom w:w="0" w:type="dxa"/>
              <w:right w:w="100" w:type="dxa"/>
            </w:tcMar>
          </w:tcPr>
          <w:p w14:paraId="5E604BF2" w14:textId="77777777" w:rsidR="00426402" w:rsidRPr="00022408" w:rsidRDefault="00426402" w:rsidP="00957134">
            <w:pPr>
              <w:rPr>
                <w:rFonts w:ascii="Times New Roman" w:eastAsia="Times New Roman" w:hAnsi="Times New Roman" w:cs="Times New Roman"/>
              </w:rPr>
            </w:pPr>
            <w:r w:rsidRPr="00022408">
              <w:rPr>
                <w:rFonts w:ascii="Times New Roman" w:eastAsia="Times New Roman" w:hAnsi="Times New Roman" w:cs="Times New Roman"/>
              </w:rPr>
              <w:t xml:space="preserve"> </w:t>
            </w:r>
          </w:p>
        </w:tc>
        <w:tc>
          <w:tcPr>
            <w:tcW w:w="1290" w:type="dxa"/>
            <w:tcBorders>
              <w:top w:val="nil"/>
              <w:left w:val="nil"/>
              <w:bottom w:val="single" w:sz="7" w:space="0" w:color="000000"/>
              <w:right w:val="single" w:sz="7" w:space="0" w:color="000000"/>
            </w:tcBorders>
            <w:tcMar>
              <w:top w:w="0" w:type="dxa"/>
              <w:left w:w="100" w:type="dxa"/>
              <w:bottom w:w="0" w:type="dxa"/>
              <w:right w:w="100" w:type="dxa"/>
            </w:tcMar>
          </w:tcPr>
          <w:p w14:paraId="2F4E65F8" w14:textId="77777777" w:rsidR="00426402" w:rsidRPr="00022408" w:rsidRDefault="00426402" w:rsidP="00957134">
            <w:pPr>
              <w:rPr>
                <w:rFonts w:ascii="Times New Roman" w:eastAsia="Times New Roman" w:hAnsi="Times New Roman" w:cs="Times New Roman"/>
              </w:rPr>
            </w:pPr>
            <w:r w:rsidRPr="00022408">
              <w:rPr>
                <w:rFonts w:ascii="Times New Roman" w:eastAsia="Times New Roman" w:hAnsi="Times New Roman" w:cs="Times New Roman"/>
              </w:rPr>
              <w:t xml:space="preserve"> </w:t>
            </w:r>
          </w:p>
        </w:tc>
        <w:tc>
          <w:tcPr>
            <w:tcW w:w="1515" w:type="dxa"/>
            <w:tcBorders>
              <w:top w:val="nil"/>
              <w:left w:val="nil"/>
              <w:bottom w:val="single" w:sz="7" w:space="0" w:color="000000"/>
              <w:right w:val="single" w:sz="7" w:space="0" w:color="000000"/>
            </w:tcBorders>
            <w:tcMar>
              <w:top w:w="0" w:type="dxa"/>
              <w:left w:w="100" w:type="dxa"/>
              <w:bottom w:w="0" w:type="dxa"/>
              <w:right w:w="100" w:type="dxa"/>
            </w:tcMar>
          </w:tcPr>
          <w:p w14:paraId="6DAAB9E0" w14:textId="77777777" w:rsidR="00426402" w:rsidRPr="00022408" w:rsidRDefault="00426402" w:rsidP="00957134">
            <w:pPr>
              <w:rPr>
                <w:rFonts w:ascii="Times New Roman" w:eastAsia="Times New Roman" w:hAnsi="Times New Roman" w:cs="Times New Roman"/>
              </w:rPr>
            </w:pPr>
            <w:r w:rsidRPr="00022408">
              <w:rPr>
                <w:rFonts w:ascii="Times New Roman" w:eastAsia="Times New Roman" w:hAnsi="Times New Roman" w:cs="Times New Roman"/>
              </w:rPr>
              <w:t xml:space="preserve"> </w:t>
            </w:r>
          </w:p>
        </w:tc>
      </w:tr>
    </w:tbl>
    <w:p w14:paraId="0FE95C50"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p w14:paraId="068729A8"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p w14:paraId="0A55B52D"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p w14:paraId="15143A18"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p w14:paraId="44056DC8" w14:textId="3BAA6999" w:rsidR="00426402" w:rsidRPr="00022408" w:rsidRDefault="00426402" w:rsidP="00426402">
      <w:pPr>
        <w:ind w:firstLine="700"/>
        <w:rPr>
          <w:rFonts w:ascii="Times New Roman" w:eastAsia="Times New Roman" w:hAnsi="Times New Roman" w:cs="Times New Roman"/>
        </w:rPr>
      </w:pPr>
      <w:r w:rsidRPr="00022408">
        <w:rPr>
          <w:rFonts w:ascii="Times New Roman" w:eastAsia="Times New Roman" w:hAnsi="Times New Roman" w:cs="Times New Roman"/>
        </w:rPr>
        <w:t xml:space="preserve">Завідувач кафедри                                                          </w:t>
      </w:r>
      <w:r w:rsidRPr="00022408">
        <w:rPr>
          <w:rFonts w:ascii="Times New Roman" w:eastAsia="Times New Roman" w:hAnsi="Times New Roman" w:cs="Times New Roman"/>
        </w:rPr>
        <w:tab/>
        <w:t xml:space="preserve">                    </w:t>
      </w:r>
      <w:r w:rsidR="00022408">
        <w:rPr>
          <w:rFonts w:ascii="Times New Roman" w:eastAsia="Times New Roman" w:hAnsi="Times New Roman" w:cs="Times New Roman"/>
        </w:rPr>
        <w:t xml:space="preserve">                          </w:t>
      </w:r>
      <w:r w:rsidRPr="00022408">
        <w:rPr>
          <w:rFonts w:ascii="Times New Roman" w:eastAsia="Times New Roman" w:hAnsi="Times New Roman" w:cs="Times New Roman"/>
        </w:rPr>
        <w:t>ПІБ</w:t>
      </w:r>
    </w:p>
    <w:p w14:paraId="1F515AF0"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p w14:paraId="05164CC2" w14:textId="0E923A3F" w:rsidR="00426402" w:rsidRPr="00022408" w:rsidRDefault="00426402" w:rsidP="00426402">
      <w:pPr>
        <w:ind w:firstLine="700"/>
        <w:rPr>
          <w:rFonts w:ascii="Times New Roman" w:eastAsia="Times New Roman" w:hAnsi="Times New Roman" w:cs="Times New Roman"/>
        </w:rPr>
      </w:pPr>
      <w:r w:rsidRPr="00022408">
        <w:rPr>
          <w:rFonts w:ascii="Times New Roman" w:eastAsia="Times New Roman" w:hAnsi="Times New Roman" w:cs="Times New Roman"/>
        </w:rPr>
        <w:t>Тьютор</w:t>
      </w:r>
      <w:r w:rsidR="00022408">
        <w:rPr>
          <w:rFonts w:ascii="Times New Roman" w:eastAsia="Times New Roman" w:hAnsi="Times New Roman" w:cs="Times New Roman"/>
        </w:rPr>
        <w:t xml:space="preserve">                                                                                                                            </w:t>
      </w:r>
      <w:r w:rsidRPr="00022408">
        <w:rPr>
          <w:rFonts w:ascii="Times New Roman" w:eastAsia="Times New Roman" w:hAnsi="Times New Roman" w:cs="Times New Roman"/>
        </w:rPr>
        <w:t xml:space="preserve">ПІБ                                                                                              </w:t>
      </w:r>
    </w:p>
    <w:p w14:paraId="438B5045" w14:textId="77777777" w:rsidR="00426402" w:rsidRPr="00022408" w:rsidRDefault="00426402" w:rsidP="00426402">
      <w:pPr>
        <w:ind w:firstLine="700"/>
        <w:rPr>
          <w:rFonts w:ascii="Times New Roman" w:eastAsia="Times New Roman" w:hAnsi="Times New Roman" w:cs="Times New Roman"/>
        </w:rPr>
      </w:pPr>
    </w:p>
    <w:p w14:paraId="52933DD5" w14:textId="1AD1420E" w:rsidR="00426402" w:rsidRPr="00022408" w:rsidRDefault="00426402" w:rsidP="00426402">
      <w:pPr>
        <w:ind w:firstLine="700"/>
        <w:rPr>
          <w:rFonts w:ascii="Times New Roman" w:eastAsia="Times New Roman" w:hAnsi="Times New Roman" w:cs="Times New Roman"/>
        </w:rPr>
      </w:pPr>
      <w:r w:rsidRPr="00022408">
        <w:rPr>
          <w:rFonts w:ascii="Times New Roman" w:eastAsia="Times New Roman" w:hAnsi="Times New Roman" w:cs="Times New Roman"/>
        </w:rPr>
        <w:t xml:space="preserve">Координатор академічної мобільності                                                             </w:t>
      </w:r>
      <w:r w:rsidRPr="00022408">
        <w:rPr>
          <w:rFonts w:ascii="Times New Roman" w:eastAsia="Times New Roman" w:hAnsi="Times New Roman" w:cs="Times New Roman"/>
        </w:rPr>
        <w:tab/>
      </w:r>
      <w:r w:rsidR="00022408">
        <w:rPr>
          <w:rFonts w:ascii="Times New Roman" w:eastAsia="Times New Roman" w:hAnsi="Times New Roman" w:cs="Times New Roman"/>
        </w:rPr>
        <w:t xml:space="preserve">         </w:t>
      </w:r>
      <w:r w:rsidRPr="00022408">
        <w:rPr>
          <w:rFonts w:ascii="Times New Roman" w:eastAsia="Times New Roman" w:hAnsi="Times New Roman" w:cs="Times New Roman"/>
        </w:rPr>
        <w:t xml:space="preserve">ПІБ    </w:t>
      </w:r>
    </w:p>
    <w:p w14:paraId="75B7FB41" w14:textId="77777777" w:rsidR="00426402" w:rsidRPr="00022408" w:rsidRDefault="00426402" w:rsidP="00426402">
      <w:pPr>
        <w:ind w:firstLine="700"/>
        <w:rPr>
          <w:rFonts w:ascii="Times New Roman" w:eastAsia="Times New Roman" w:hAnsi="Times New Roman" w:cs="Times New Roman"/>
        </w:rPr>
      </w:pPr>
      <w:r w:rsidRPr="00022408">
        <w:rPr>
          <w:rFonts w:ascii="Times New Roman" w:eastAsia="Times New Roman" w:hAnsi="Times New Roman" w:cs="Times New Roman"/>
        </w:rPr>
        <w:t xml:space="preserve">                                              </w:t>
      </w:r>
    </w:p>
    <w:p w14:paraId="55C1E7D1" w14:textId="68DFCB48" w:rsidR="00426402" w:rsidRPr="00022408" w:rsidRDefault="00426402" w:rsidP="00022408">
      <w:pPr>
        <w:ind w:firstLine="700"/>
        <w:rPr>
          <w:rFonts w:ascii="Times New Roman" w:eastAsia="Times New Roman" w:hAnsi="Times New Roman" w:cs="Times New Roman"/>
        </w:rPr>
      </w:pPr>
      <w:r w:rsidRPr="00022408">
        <w:rPr>
          <w:rFonts w:ascii="Times New Roman" w:eastAsia="Times New Roman" w:hAnsi="Times New Roman" w:cs="Times New Roman"/>
        </w:rPr>
        <w:t xml:space="preserve">Здобувач освіти                                            </w:t>
      </w:r>
      <w:r w:rsidRPr="00022408">
        <w:rPr>
          <w:rFonts w:ascii="Times New Roman" w:eastAsia="Times New Roman" w:hAnsi="Times New Roman" w:cs="Times New Roman"/>
        </w:rPr>
        <w:tab/>
        <w:t xml:space="preserve">                                                       </w:t>
      </w:r>
      <w:r w:rsidR="00022408">
        <w:rPr>
          <w:rFonts w:ascii="Times New Roman" w:eastAsia="Times New Roman" w:hAnsi="Times New Roman" w:cs="Times New Roman"/>
        </w:rPr>
        <w:t xml:space="preserve">      </w:t>
      </w:r>
      <w:r w:rsidRPr="00022408">
        <w:rPr>
          <w:rFonts w:ascii="Times New Roman" w:eastAsia="Times New Roman" w:hAnsi="Times New Roman" w:cs="Times New Roman"/>
        </w:rPr>
        <w:t xml:space="preserve">ПІБ                                        </w:t>
      </w:r>
    </w:p>
    <w:p w14:paraId="0AE725FB" w14:textId="77777777" w:rsidR="00426402" w:rsidRPr="00022408" w:rsidRDefault="00426402" w:rsidP="00426402">
      <w:pPr>
        <w:rPr>
          <w:rFonts w:ascii="Times New Roman" w:eastAsia="Times New Roman" w:hAnsi="Times New Roman" w:cs="Times New Roman"/>
        </w:rPr>
      </w:pPr>
      <w:r w:rsidRPr="00022408">
        <w:rPr>
          <w:rFonts w:ascii="Times New Roman" w:eastAsia="Times New Roman" w:hAnsi="Times New Roman" w:cs="Times New Roman"/>
        </w:rPr>
        <w:t xml:space="preserve"> </w:t>
      </w:r>
    </w:p>
    <w:p w14:paraId="60A8B49F" w14:textId="77777777" w:rsidR="00426402" w:rsidRPr="00022408" w:rsidRDefault="00426402" w:rsidP="00426402">
      <w:pPr>
        <w:rPr>
          <w:rFonts w:ascii="Times New Roman" w:eastAsia="Times New Roman" w:hAnsi="Times New Roman" w:cs="Times New Roman"/>
          <w:i/>
        </w:rPr>
      </w:pPr>
    </w:p>
    <w:p w14:paraId="43261892" w14:textId="77777777" w:rsidR="00426402" w:rsidRPr="00CC0B12" w:rsidRDefault="00426402" w:rsidP="00426402"/>
    <w:p w14:paraId="27896697" w14:textId="77777777" w:rsidR="00426402" w:rsidRPr="007A27F0" w:rsidRDefault="00426402" w:rsidP="006D6A40">
      <w:pPr>
        <w:spacing w:after="0"/>
        <w:jc w:val="both"/>
        <w:rPr>
          <w:rFonts w:ascii="Times New Roman" w:hAnsi="Times New Roman" w:cs="Times New Roman"/>
          <w:sz w:val="24"/>
          <w:szCs w:val="24"/>
        </w:rPr>
      </w:pPr>
    </w:p>
    <w:sectPr w:rsidR="00426402" w:rsidRPr="007A27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40"/>
    <w:rsid w:val="00022408"/>
    <w:rsid w:val="00030295"/>
    <w:rsid w:val="00095529"/>
    <w:rsid w:val="00113915"/>
    <w:rsid w:val="00237F7E"/>
    <w:rsid w:val="00265393"/>
    <w:rsid w:val="002B1CFB"/>
    <w:rsid w:val="003523F4"/>
    <w:rsid w:val="003B5A94"/>
    <w:rsid w:val="003E4B40"/>
    <w:rsid w:val="00426402"/>
    <w:rsid w:val="00457418"/>
    <w:rsid w:val="00494F71"/>
    <w:rsid w:val="004A5CA9"/>
    <w:rsid w:val="005B1E14"/>
    <w:rsid w:val="005E181A"/>
    <w:rsid w:val="0068413F"/>
    <w:rsid w:val="006A65DE"/>
    <w:rsid w:val="006D6A40"/>
    <w:rsid w:val="006D6FB9"/>
    <w:rsid w:val="007A197D"/>
    <w:rsid w:val="007A27F0"/>
    <w:rsid w:val="00801DBE"/>
    <w:rsid w:val="00876AAC"/>
    <w:rsid w:val="008C7B10"/>
    <w:rsid w:val="009A39A9"/>
    <w:rsid w:val="009F05AF"/>
    <w:rsid w:val="00A20EB2"/>
    <w:rsid w:val="00AD6A6B"/>
    <w:rsid w:val="00B237FD"/>
    <w:rsid w:val="00B52788"/>
    <w:rsid w:val="00D22185"/>
    <w:rsid w:val="00D32E54"/>
    <w:rsid w:val="00D71E0B"/>
    <w:rsid w:val="00D81D06"/>
    <w:rsid w:val="00EA1491"/>
    <w:rsid w:val="00F31E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0677"/>
  <w15:chartTrackingRefBased/>
  <w15:docId w15:val="{9BCDD118-BA6A-4295-86AB-570278DB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5A94"/>
    <w:pPr>
      <w:widowControl w:val="0"/>
      <w:autoSpaceDE w:val="0"/>
      <w:autoSpaceDN w:val="0"/>
      <w:spacing w:after="0" w:line="240" w:lineRule="auto"/>
      <w:ind w:left="10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426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A9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B5A9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B5A9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2640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F05AF"/>
    <w:rPr>
      <w:sz w:val="16"/>
      <w:szCs w:val="16"/>
    </w:rPr>
  </w:style>
  <w:style w:type="paragraph" w:styleId="CommentText">
    <w:name w:val="annotation text"/>
    <w:basedOn w:val="Normal"/>
    <w:link w:val="CommentTextChar"/>
    <w:uiPriority w:val="99"/>
    <w:unhideWhenUsed/>
    <w:rsid w:val="009F05AF"/>
    <w:pPr>
      <w:spacing w:line="240" w:lineRule="auto"/>
    </w:pPr>
    <w:rPr>
      <w:sz w:val="20"/>
      <w:szCs w:val="20"/>
    </w:rPr>
  </w:style>
  <w:style w:type="character" w:customStyle="1" w:styleId="CommentTextChar">
    <w:name w:val="Comment Text Char"/>
    <w:basedOn w:val="DefaultParagraphFont"/>
    <w:link w:val="CommentText"/>
    <w:uiPriority w:val="99"/>
    <w:rsid w:val="009F05AF"/>
    <w:rPr>
      <w:sz w:val="20"/>
      <w:szCs w:val="20"/>
    </w:rPr>
  </w:style>
  <w:style w:type="paragraph" w:styleId="CommentSubject">
    <w:name w:val="annotation subject"/>
    <w:basedOn w:val="CommentText"/>
    <w:next w:val="CommentText"/>
    <w:link w:val="CommentSubjectChar"/>
    <w:uiPriority w:val="99"/>
    <w:semiHidden/>
    <w:unhideWhenUsed/>
    <w:rsid w:val="009F05AF"/>
    <w:rPr>
      <w:b/>
      <w:bCs/>
    </w:rPr>
  </w:style>
  <w:style w:type="character" w:customStyle="1" w:styleId="CommentSubjectChar">
    <w:name w:val="Comment Subject Char"/>
    <w:basedOn w:val="CommentTextChar"/>
    <w:link w:val="CommentSubject"/>
    <w:uiPriority w:val="99"/>
    <w:semiHidden/>
    <w:rsid w:val="009F05AF"/>
    <w:rPr>
      <w:b/>
      <w:bCs/>
      <w:sz w:val="20"/>
      <w:szCs w:val="20"/>
    </w:rPr>
  </w:style>
  <w:style w:type="character" w:customStyle="1" w:styleId="uv3um">
    <w:name w:val="uv3um"/>
    <w:basedOn w:val="DefaultParagraphFont"/>
    <w:rsid w:val="00801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5999">
      <w:bodyDiv w:val="1"/>
      <w:marLeft w:val="0"/>
      <w:marRight w:val="0"/>
      <w:marTop w:val="0"/>
      <w:marBottom w:val="0"/>
      <w:divBdr>
        <w:top w:val="none" w:sz="0" w:space="0" w:color="auto"/>
        <w:left w:val="none" w:sz="0" w:space="0" w:color="auto"/>
        <w:bottom w:val="none" w:sz="0" w:space="0" w:color="auto"/>
        <w:right w:val="none" w:sz="0" w:space="0" w:color="auto"/>
      </w:divBdr>
    </w:div>
    <w:div w:id="14873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3727-A846-4BA7-8FC7-0987B196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6142</Words>
  <Characters>35012</Characters>
  <Application>Microsoft Office Word</Application>
  <DocSecurity>0</DocSecurity>
  <Lines>291</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Сікорська</dc:creator>
  <cp:keywords/>
  <dc:description/>
  <cp:lastModifiedBy>irinasikorskaya0207@gmail.com</cp:lastModifiedBy>
  <cp:revision>5</cp:revision>
  <dcterms:created xsi:type="dcterms:W3CDTF">2025-09-11T13:16:00Z</dcterms:created>
  <dcterms:modified xsi:type="dcterms:W3CDTF">2025-09-16T06:09:00Z</dcterms:modified>
</cp:coreProperties>
</file>